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C067BA" w:rsidRDefault="00C067BA">
      <w:pPr>
        <w:pStyle w:val="PURBody"/>
        <w:shd w:val="clear" w:color="auto" w:fill="00188F"/>
        <w:tabs>
          <w:tab w:val="clear" w:pos="360"/>
        </w:tabs>
        <w:ind w:right="7920" w:firstLine="360"/>
        <w:rPr>
          <w:color w:val="FFFFFF"/>
          <w:sz w:val="6"/>
          <w:szCs w:val="6"/>
        </w:rPr>
      </w:pPr>
    </w:p>
    <w:p w:rsidR="00C067BA" w:rsidRDefault="00B303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C067BA" w:rsidRDefault="00B303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C067BA" w:rsidRDefault="00C067BA">
      <w:pPr>
        <w:pStyle w:val="PURBody"/>
        <w:shd w:val="clear" w:color="auto" w:fill="00188F"/>
        <w:tabs>
          <w:tab w:val="clear" w:pos="360"/>
        </w:tabs>
        <w:spacing w:after="0"/>
        <w:ind w:right="7920" w:firstLine="360"/>
        <w:rPr>
          <w:color w:val="FFFFFF" w:themeColor="background1"/>
          <w:szCs w:val="18"/>
        </w:rPr>
      </w:pPr>
    </w:p>
    <w:p w:rsidR="00C067BA" w:rsidRDefault="00C067BA">
      <w:pPr>
        <w:pStyle w:val="PURBody"/>
        <w:shd w:val="clear" w:color="auto" w:fill="00188F"/>
        <w:tabs>
          <w:tab w:val="clear" w:pos="360"/>
        </w:tabs>
        <w:spacing w:after="0"/>
        <w:ind w:right="7920" w:firstLine="360"/>
        <w:rPr>
          <w:color w:val="FFFFFF" w:themeColor="background1"/>
          <w:szCs w:val="18"/>
        </w:rPr>
      </w:pPr>
    </w:p>
    <w:p w:rsidR="00C067BA" w:rsidRDefault="00C067BA">
      <w:pPr>
        <w:pStyle w:val="PURBody"/>
        <w:shd w:val="clear" w:color="auto" w:fill="00188F"/>
        <w:tabs>
          <w:tab w:val="clear" w:pos="360"/>
        </w:tabs>
        <w:spacing w:after="0"/>
        <w:ind w:right="7920" w:firstLine="360"/>
        <w:rPr>
          <w:color w:val="FFFFFF" w:themeColor="background1"/>
          <w:szCs w:val="18"/>
        </w:rPr>
      </w:pPr>
    </w:p>
    <w:p w:rsidR="00C067BA" w:rsidRDefault="00C067BA">
      <w:pPr>
        <w:pStyle w:val="PURBody"/>
        <w:shd w:val="clear" w:color="auto" w:fill="00188F"/>
        <w:tabs>
          <w:tab w:val="clear" w:pos="360"/>
        </w:tabs>
        <w:spacing w:after="0"/>
        <w:ind w:right="7920" w:firstLine="360"/>
        <w:rPr>
          <w:color w:val="FFFFFF" w:themeColor="background1"/>
          <w:szCs w:val="18"/>
        </w:rPr>
      </w:pPr>
    </w:p>
    <w:p w:rsidR="00C067BA" w:rsidRDefault="00C067BA">
      <w:pPr>
        <w:pStyle w:val="PURBody"/>
        <w:shd w:val="clear" w:color="auto" w:fill="00188F"/>
        <w:tabs>
          <w:tab w:val="clear" w:pos="360"/>
        </w:tabs>
        <w:spacing w:after="0"/>
        <w:ind w:right="7920" w:firstLine="360"/>
        <w:rPr>
          <w:color w:val="FFFFFF" w:themeColor="background1"/>
          <w:szCs w:val="18"/>
        </w:rPr>
      </w:pPr>
    </w:p>
    <w:p w:rsidR="00C067BA" w:rsidRDefault="00C067BA">
      <w:pPr>
        <w:pStyle w:val="PURBody"/>
        <w:shd w:val="clear" w:color="auto" w:fill="0072C6"/>
        <w:tabs>
          <w:tab w:val="clear" w:pos="360"/>
        </w:tabs>
        <w:ind w:right="1800" w:firstLine="360"/>
        <w:rPr>
          <w:sz w:val="72"/>
          <w:szCs w:val="72"/>
        </w:rPr>
      </w:pPr>
      <w:bookmarkStart w:id="0" w:name="_GoBack"/>
      <w:bookmarkEnd w:id="0"/>
    </w:p>
    <w:p w:rsidR="00C067BA" w:rsidRDefault="00C067BA">
      <w:pPr>
        <w:pStyle w:val="PURBody"/>
        <w:shd w:val="clear" w:color="auto" w:fill="0072C6"/>
        <w:tabs>
          <w:tab w:val="clear" w:pos="360"/>
          <w:tab w:val="left" w:pos="180"/>
        </w:tabs>
        <w:ind w:right="1800" w:firstLine="360"/>
        <w:rPr>
          <w:color w:val="FFFFFF" w:themeColor="background1"/>
          <w:sz w:val="72"/>
          <w:szCs w:val="72"/>
        </w:rPr>
      </w:pPr>
    </w:p>
    <w:p w:rsidR="00C067BA" w:rsidRDefault="00B303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C067BA" w:rsidRDefault="00B303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dezembro de 2017</w:t>
      </w:r>
    </w:p>
    <w:p w:rsidR="00C067BA" w:rsidRDefault="00C067BA">
      <w:pPr>
        <w:pStyle w:val="PURBody"/>
        <w:shd w:val="clear" w:color="auto" w:fill="0072C6"/>
        <w:tabs>
          <w:tab w:val="clear" w:pos="360"/>
        </w:tabs>
        <w:spacing w:after="0" w:line="230" w:lineRule="auto"/>
        <w:ind w:right="1800" w:firstLine="360"/>
        <w:rPr>
          <w:color w:val="FFFFFF" w:themeColor="background1"/>
          <w:sz w:val="96"/>
          <w:szCs w:val="96"/>
        </w:rPr>
      </w:pPr>
    </w:p>
    <w:p w:rsidR="00C067BA" w:rsidRDefault="00B303E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067BA" w:rsidRDefault="00C067BA">
      <w:pPr>
        <w:sectPr w:rsidR="00C067BA">
          <w:footerReference w:type="default" r:id="rId10"/>
          <w:type w:val="continuous"/>
          <w:pgSz w:w="12240" w:h="15840" w:code="1"/>
          <w:pgMar w:top="1170" w:right="720" w:bottom="720" w:left="720" w:header="432" w:footer="288" w:gutter="0"/>
          <w:cols w:space="360"/>
        </w:sectPr>
      </w:pPr>
    </w:p>
    <w:p w:rsidR="00C067BA" w:rsidRDefault="00B303EA">
      <w:pPr>
        <w:pStyle w:val="ProductList-SectionHeading"/>
        <w:pageBreakBefore/>
      </w:pPr>
      <w:bookmarkStart w:id="1" w:name="_Sec842"/>
      <w:r>
        <w:lastRenderedPageBreak/>
        <w:t>Sumário</w:t>
      </w:r>
    </w:p>
    <w:p w:rsidR="00C067BA" w:rsidRDefault="00C067BA">
      <w:pPr>
        <w:pStyle w:val="ProductList-Body"/>
      </w:pPr>
    </w:p>
    <w:p w:rsidR="00C067BA" w:rsidRDefault="00C067BA">
      <w:pPr>
        <w:sectPr w:rsidR="00C067BA">
          <w:headerReference w:type="default" r:id="rId11"/>
          <w:footerReference w:type="default" r:id="rId12"/>
          <w:type w:val="continuous"/>
          <w:pgSz w:w="12240" w:h="15840" w:code="1"/>
          <w:pgMar w:top="1170" w:right="720" w:bottom="1620" w:left="720" w:header="432" w:footer="288" w:gutter="0"/>
          <w:cols w:space="360"/>
        </w:sectPr>
      </w:pPr>
    </w:p>
    <w:p w:rsidR="00B303EA" w:rsidRDefault="00B303EA">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4809" w:history="1">
        <w:r w:rsidRPr="00492EB5">
          <w:rPr>
            <w:rStyle w:val="Hyperlink"/>
            <w:noProof/>
          </w:rPr>
          <w:t>Introdução</w:t>
        </w:r>
        <w:r>
          <w:rPr>
            <w:noProof/>
          </w:rPr>
          <w:tab/>
        </w:r>
        <w:r>
          <w:rPr>
            <w:noProof/>
          </w:rPr>
          <w:fldChar w:fldCharType="begin"/>
        </w:r>
        <w:r>
          <w:rPr>
            <w:noProof/>
          </w:rPr>
          <w:instrText xml:space="preserve"> PAGEREF _Toc499814809 \h </w:instrText>
        </w:r>
        <w:r>
          <w:rPr>
            <w:noProof/>
          </w:rPr>
        </w:r>
        <w:r>
          <w:rPr>
            <w:noProof/>
          </w:rPr>
          <w:fldChar w:fldCharType="separate"/>
        </w:r>
        <w:r>
          <w:rPr>
            <w:noProof/>
          </w:rPr>
          <w:t>4</w:t>
        </w:r>
        <w:r>
          <w:rPr>
            <w:noProof/>
          </w:rPr>
          <w:fldChar w:fldCharType="end"/>
        </w:r>
      </w:hyperlink>
    </w:p>
    <w:p w:rsidR="00B303EA" w:rsidRDefault="00767FA6">
      <w:pPr>
        <w:pStyle w:val="TOC2"/>
        <w:rPr>
          <w:rFonts w:eastAsiaTheme="minorEastAsia"/>
          <w:smallCaps w:val="0"/>
          <w:sz w:val="22"/>
        </w:rPr>
      </w:pPr>
      <w:hyperlink w:anchor="_Toc499814810" w:history="1">
        <w:r w:rsidR="00B303EA" w:rsidRPr="00492EB5">
          <w:rPr>
            <w:rStyle w:val="Hyperlink"/>
          </w:rPr>
          <w:t>Sobre este Documento</w:t>
        </w:r>
        <w:r w:rsidR="00B303EA">
          <w:tab/>
        </w:r>
        <w:r w:rsidR="00B303EA">
          <w:fldChar w:fldCharType="begin"/>
        </w:r>
        <w:r w:rsidR="00B303EA">
          <w:instrText xml:space="preserve"> PAGEREF _Toc499814810 \h </w:instrText>
        </w:r>
        <w:r w:rsidR="00B303EA">
          <w:fldChar w:fldCharType="separate"/>
        </w:r>
        <w:r w:rsidR="00B303EA">
          <w:t>4</w:t>
        </w:r>
        <w:r w:rsidR="00B303EA">
          <w:fldChar w:fldCharType="end"/>
        </w:r>
      </w:hyperlink>
    </w:p>
    <w:p w:rsidR="00B303EA" w:rsidRDefault="00767FA6">
      <w:pPr>
        <w:pStyle w:val="TOC2"/>
        <w:rPr>
          <w:rFonts w:eastAsiaTheme="minorEastAsia"/>
          <w:smallCaps w:val="0"/>
          <w:sz w:val="22"/>
        </w:rPr>
      </w:pPr>
      <w:hyperlink w:anchor="_Toc499814811" w:history="1">
        <w:r w:rsidR="00B303EA" w:rsidRPr="00492EB5">
          <w:rPr>
            <w:rStyle w:val="Hyperlink"/>
          </w:rPr>
          <w:t>O que este Documento contém</w:t>
        </w:r>
        <w:r w:rsidR="00B303EA">
          <w:tab/>
        </w:r>
        <w:r w:rsidR="00B303EA">
          <w:fldChar w:fldCharType="begin"/>
        </w:r>
        <w:r w:rsidR="00B303EA">
          <w:instrText xml:space="preserve"> PAGEREF _Toc499814811 \h </w:instrText>
        </w:r>
        <w:r w:rsidR="00B303EA">
          <w:fldChar w:fldCharType="separate"/>
        </w:r>
        <w:r w:rsidR="00B303EA">
          <w:t>4</w:t>
        </w:r>
        <w:r w:rsidR="00B303EA">
          <w:fldChar w:fldCharType="end"/>
        </w:r>
      </w:hyperlink>
    </w:p>
    <w:p w:rsidR="00B303EA" w:rsidRDefault="00767FA6">
      <w:pPr>
        <w:pStyle w:val="TOC2"/>
        <w:rPr>
          <w:rFonts w:eastAsiaTheme="minorEastAsia"/>
          <w:smallCaps w:val="0"/>
          <w:sz w:val="22"/>
        </w:rPr>
      </w:pPr>
      <w:hyperlink w:anchor="_Toc499814812" w:history="1">
        <w:r w:rsidR="00B303EA" w:rsidRPr="00492EB5">
          <w:rPr>
            <w:rStyle w:val="Hyperlink"/>
          </w:rPr>
          <w:t>Como Navegar em uma Entrada do Produto</w:t>
        </w:r>
        <w:r w:rsidR="00B303EA">
          <w:tab/>
        </w:r>
        <w:r w:rsidR="00B303EA">
          <w:fldChar w:fldCharType="begin"/>
        </w:r>
        <w:r w:rsidR="00B303EA">
          <w:instrText xml:space="preserve"> PAGEREF _Toc499814812 \h </w:instrText>
        </w:r>
        <w:r w:rsidR="00B303EA">
          <w:fldChar w:fldCharType="separate"/>
        </w:r>
        <w:r w:rsidR="00B303EA">
          <w:t>4</w:t>
        </w:r>
        <w:r w:rsidR="00B303EA">
          <w:fldChar w:fldCharType="end"/>
        </w:r>
      </w:hyperlink>
    </w:p>
    <w:p w:rsidR="00B303EA" w:rsidRDefault="00767FA6">
      <w:pPr>
        <w:pStyle w:val="TOC2"/>
        <w:rPr>
          <w:rFonts w:eastAsiaTheme="minorEastAsia"/>
          <w:smallCaps w:val="0"/>
          <w:sz w:val="22"/>
        </w:rPr>
      </w:pPr>
      <w:hyperlink w:anchor="_Toc499814813" w:history="1">
        <w:r w:rsidR="00B303EA" w:rsidRPr="00492EB5">
          <w:rPr>
            <w:rStyle w:val="Hyperlink"/>
          </w:rPr>
          <w:t>Esclarecimentos e Resumo das Alterações neste Documento</w:t>
        </w:r>
        <w:r w:rsidR="00B303EA">
          <w:tab/>
        </w:r>
        <w:r w:rsidR="00B303EA">
          <w:fldChar w:fldCharType="begin"/>
        </w:r>
        <w:r w:rsidR="00B303EA">
          <w:instrText xml:space="preserve"> PAGEREF _Toc499814813 \h </w:instrText>
        </w:r>
        <w:r w:rsidR="00B303EA">
          <w:fldChar w:fldCharType="separate"/>
        </w:r>
        <w:r w:rsidR="00B303EA">
          <w:t>5</w:t>
        </w:r>
        <w:r w:rsidR="00B303EA">
          <w:fldChar w:fldCharType="end"/>
        </w:r>
      </w:hyperlink>
    </w:p>
    <w:p w:rsidR="00B303EA" w:rsidRDefault="00767FA6">
      <w:pPr>
        <w:pStyle w:val="TOC1"/>
        <w:rPr>
          <w:rFonts w:eastAsiaTheme="minorEastAsia"/>
          <w:b w:val="0"/>
          <w:caps w:val="0"/>
          <w:noProof/>
          <w:sz w:val="22"/>
          <w:szCs w:val="22"/>
        </w:rPr>
      </w:pPr>
      <w:hyperlink w:anchor="_Toc499814814" w:history="1">
        <w:r w:rsidR="00B303EA" w:rsidRPr="00492EB5">
          <w:rPr>
            <w:rStyle w:val="Hyperlink"/>
            <w:noProof/>
          </w:rPr>
          <w:t>Termos de Licença</w:t>
        </w:r>
        <w:r w:rsidR="00B303EA">
          <w:rPr>
            <w:noProof/>
          </w:rPr>
          <w:tab/>
        </w:r>
        <w:r w:rsidR="00B303EA">
          <w:rPr>
            <w:noProof/>
          </w:rPr>
          <w:fldChar w:fldCharType="begin"/>
        </w:r>
        <w:r w:rsidR="00B303EA">
          <w:rPr>
            <w:noProof/>
          </w:rPr>
          <w:instrText xml:space="preserve"> PAGEREF _Toc499814814 \h </w:instrText>
        </w:r>
        <w:r w:rsidR="00B303EA">
          <w:rPr>
            <w:noProof/>
          </w:rPr>
        </w:r>
        <w:r w:rsidR="00B303EA">
          <w:rPr>
            <w:noProof/>
          </w:rPr>
          <w:fldChar w:fldCharType="separate"/>
        </w:r>
        <w:r w:rsidR="00B303EA">
          <w:rPr>
            <w:noProof/>
          </w:rPr>
          <w:t>7</w:t>
        </w:r>
        <w:r w:rsidR="00B303EA">
          <w:rPr>
            <w:noProof/>
          </w:rPr>
          <w:fldChar w:fldCharType="end"/>
        </w:r>
      </w:hyperlink>
    </w:p>
    <w:p w:rsidR="00B303EA" w:rsidRDefault="00767FA6">
      <w:pPr>
        <w:pStyle w:val="TOC2"/>
        <w:rPr>
          <w:rFonts w:eastAsiaTheme="minorEastAsia"/>
          <w:smallCaps w:val="0"/>
          <w:sz w:val="22"/>
        </w:rPr>
      </w:pPr>
      <w:hyperlink w:anchor="_Toc499814815" w:history="1">
        <w:r w:rsidR="00B303EA" w:rsidRPr="00492EB5">
          <w:rPr>
            <w:rStyle w:val="Hyperlink"/>
          </w:rPr>
          <w:t>Termos Universais de Licença</w:t>
        </w:r>
        <w:r w:rsidR="00B303EA">
          <w:tab/>
        </w:r>
        <w:r w:rsidR="00B303EA">
          <w:fldChar w:fldCharType="begin"/>
        </w:r>
        <w:r w:rsidR="00B303EA">
          <w:instrText xml:space="preserve"> PAGEREF _Toc499814815 \h </w:instrText>
        </w:r>
        <w:r w:rsidR="00B303EA">
          <w:fldChar w:fldCharType="separate"/>
        </w:r>
        <w:r w:rsidR="00B303EA">
          <w:t>7</w:t>
        </w:r>
        <w:r w:rsidR="00B303EA">
          <w:fldChar w:fldCharType="end"/>
        </w:r>
      </w:hyperlink>
    </w:p>
    <w:p w:rsidR="00B303EA" w:rsidRDefault="00767FA6">
      <w:pPr>
        <w:pStyle w:val="TOC2"/>
        <w:rPr>
          <w:rFonts w:eastAsiaTheme="minorEastAsia"/>
          <w:smallCaps w:val="0"/>
          <w:sz w:val="22"/>
        </w:rPr>
      </w:pPr>
      <w:hyperlink w:anchor="_Toc499814816" w:history="1">
        <w:r w:rsidR="00B303EA" w:rsidRPr="00492EB5">
          <w:rPr>
            <w:rStyle w:val="Hyperlink"/>
          </w:rPr>
          <w:t>Termos do Modelo de Licença</w:t>
        </w:r>
        <w:r w:rsidR="00B303EA">
          <w:tab/>
        </w:r>
        <w:r w:rsidR="00B303EA">
          <w:fldChar w:fldCharType="begin"/>
        </w:r>
        <w:r w:rsidR="00B303EA">
          <w:instrText xml:space="preserve"> PAGEREF _Toc499814816 \h </w:instrText>
        </w:r>
        <w:r w:rsidR="00B303EA">
          <w:fldChar w:fldCharType="separate"/>
        </w:r>
        <w:r w:rsidR="00B303EA">
          <w:t>10</w:t>
        </w:r>
        <w:r w:rsidR="00B303EA">
          <w:fldChar w:fldCharType="end"/>
        </w:r>
      </w:hyperlink>
    </w:p>
    <w:p w:rsidR="00B303EA" w:rsidRDefault="00767FA6">
      <w:pPr>
        <w:pStyle w:val="TOC3"/>
        <w:rPr>
          <w:rFonts w:eastAsiaTheme="minorEastAsia"/>
          <w:smallCaps w:val="0"/>
          <w:sz w:val="22"/>
        </w:rPr>
      </w:pPr>
      <w:hyperlink w:anchor="_Toc499814817" w:history="1">
        <w:r w:rsidR="00B303EA" w:rsidRPr="00492EB5">
          <w:rPr>
            <w:rStyle w:val="Hyperlink"/>
          </w:rPr>
          <w:t>Aplicativos Desktop</w:t>
        </w:r>
        <w:r w:rsidR="00B303EA">
          <w:tab/>
        </w:r>
        <w:r w:rsidR="00B303EA">
          <w:fldChar w:fldCharType="begin"/>
        </w:r>
        <w:r w:rsidR="00B303EA">
          <w:instrText xml:space="preserve"> PAGEREF _Toc499814817 \h </w:instrText>
        </w:r>
        <w:r w:rsidR="00B303EA">
          <w:fldChar w:fldCharType="separate"/>
        </w:r>
        <w:r w:rsidR="00B303EA">
          <w:t>10</w:t>
        </w:r>
        <w:r w:rsidR="00B303EA">
          <w:fldChar w:fldCharType="end"/>
        </w:r>
      </w:hyperlink>
    </w:p>
    <w:p w:rsidR="00B303EA" w:rsidRDefault="00767FA6">
      <w:pPr>
        <w:pStyle w:val="TOC3"/>
        <w:rPr>
          <w:rFonts w:eastAsiaTheme="minorEastAsia"/>
          <w:smallCaps w:val="0"/>
          <w:sz w:val="22"/>
        </w:rPr>
      </w:pPr>
      <w:hyperlink w:anchor="_Toc499814818" w:history="1">
        <w:r w:rsidR="00B303EA" w:rsidRPr="00492EB5">
          <w:rPr>
            <w:rStyle w:val="Hyperlink"/>
          </w:rPr>
          <w:t>Sistemas Operacionais Desktop</w:t>
        </w:r>
        <w:r w:rsidR="00B303EA">
          <w:tab/>
        </w:r>
        <w:r w:rsidR="00B303EA">
          <w:fldChar w:fldCharType="begin"/>
        </w:r>
        <w:r w:rsidR="00B303EA">
          <w:instrText xml:space="preserve"> PAGEREF _Toc499814818 \h </w:instrText>
        </w:r>
        <w:r w:rsidR="00B303EA">
          <w:fldChar w:fldCharType="separate"/>
        </w:r>
        <w:r w:rsidR="00B303EA">
          <w:t>10</w:t>
        </w:r>
        <w:r w:rsidR="00B303EA">
          <w:fldChar w:fldCharType="end"/>
        </w:r>
      </w:hyperlink>
    </w:p>
    <w:p w:rsidR="00B303EA" w:rsidRDefault="00767FA6">
      <w:pPr>
        <w:pStyle w:val="TOC3"/>
        <w:rPr>
          <w:rFonts w:eastAsiaTheme="minorEastAsia"/>
          <w:smallCaps w:val="0"/>
          <w:sz w:val="22"/>
        </w:rPr>
      </w:pPr>
      <w:hyperlink w:anchor="_Toc499814819" w:history="1">
        <w:r w:rsidR="00B303EA" w:rsidRPr="00492EB5">
          <w:rPr>
            <w:rStyle w:val="Hyperlink"/>
          </w:rPr>
          <w:t>Por Núcleo/CAL</w:t>
        </w:r>
        <w:r w:rsidR="00B303EA">
          <w:tab/>
        </w:r>
        <w:r w:rsidR="00B303EA">
          <w:fldChar w:fldCharType="begin"/>
        </w:r>
        <w:r w:rsidR="00B303EA">
          <w:instrText xml:space="preserve"> PAGEREF _Toc499814819 \h </w:instrText>
        </w:r>
        <w:r w:rsidR="00B303EA">
          <w:fldChar w:fldCharType="separate"/>
        </w:r>
        <w:r w:rsidR="00B303EA">
          <w:t>10</w:t>
        </w:r>
        <w:r w:rsidR="00B303EA">
          <w:fldChar w:fldCharType="end"/>
        </w:r>
      </w:hyperlink>
    </w:p>
    <w:p w:rsidR="00B303EA" w:rsidRDefault="00767FA6">
      <w:pPr>
        <w:pStyle w:val="TOC3"/>
        <w:rPr>
          <w:rFonts w:eastAsiaTheme="minorEastAsia"/>
          <w:smallCaps w:val="0"/>
          <w:sz w:val="22"/>
        </w:rPr>
      </w:pPr>
      <w:hyperlink w:anchor="_Toc499814820" w:history="1">
        <w:r w:rsidR="00B303EA" w:rsidRPr="00492EB5">
          <w:rPr>
            <w:rStyle w:val="Hyperlink"/>
          </w:rPr>
          <w:t>Servidor/CAL</w:t>
        </w:r>
        <w:r w:rsidR="00B303EA">
          <w:tab/>
        </w:r>
        <w:r w:rsidR="00B303EA">
          <w:fldChar w:fldCharType="begin"/>
        </w:r>
        <w:r w:rsidR="00B303EA">
          <w:instrText xml:space="preserve"> PAGEREF _Toc499814820 \h </w:instrText>
        </w:r>
        <w:r w:rsidR="00B303EA">
          <w:fldChar w:fldCharType="separate"/>
        </w:r>
        <w:r w:rsidR="00B303EA">
          <w:t>11</w:t>
        </w:r>
        <w:r w:rsidR="00B303EA">
          <w:fldChar w:fldCharType="end"/>
        </w:r>
      </w:hyperlink>
    </w:p>
    <w:p w:rsidR="00B303EA" w:rsidRDefault="00767FA6">
      <w:pPr>
        <w:pStyle w:val="TOC3"/>
        <w:rPr>
          <w:rFonts w:eastAsiaTheme="minorEastAsia"/>
          <w:smallCaps w:val="0"/>
          <w:sz w:val="22"/>
        </w:rPr>
      </w:pPr>
      <w:hyperlink w:anchor="_Toc499814821" w:history="1">
        <w:r w:rsidR="00B303EA" w:rsidRPr="00492EB5">
          <w:rPr>
            <w:rStyle w:val="Hyperlink"/>
          </w:rPr>
          <w:t>Por Núcleo</w:t>
        </w:r>
        <w:r w:rsidR="00B303EA">
          <w:tab/>
        </w:r>
        <w:r w:rsidR="00B303EA">
          <w:fldChar w:fldCharType="begin"/>
        </w:r>
        <w:r w:rsidR="00B303EA">
          <w:instrText xml:space="preserve"> PAGEREF _Toc499814821 \h </w:instrText>
        </w:r>
        <w:r w:rsidR="00B303EA">
          <w:fldChar w:fldCharType="separate"/>
        </w:r>
        <w:r w:rsidR="00B303EA">
          <w:t>11</w:t>
        </w:r>
        <w:r w:rsidR="00B303EA">
          <w:fldChar w:fldCharType="end"/>
        </w:r>
      </w:hyperlink>
    </w:p>
    <w:p w:rsidR="00B303EA" w:rsidRDefault="00767FA6">
      <w:pPr>
        <w:pStyle w:val="TOC3"/>
        <w:rPr>
          <w:rFonts w:eastAsiaTheme="minorEastAsia"/>
          <w:smallCaps w:val="0"/>
          <w:sz w:val="22"/>
        </w:rPr>
      </w:pPr>
      <w:hyperlink w:anchor="_Toc499814822" w:history="1">
        <w:r w:rsidR="00B303EA" w:rsidRPr="00492EB5">
          <w:rPr>
            <w:rStyle w:val="Hyperlink"/>
          </w:rPr>
          <w:t>Servidores de Gerenciamento</w:t>
        </w:r>
        <w:r w:rsidR="00B303EA">
          <w:tab/>
        </w:r>
        <w:r w:rsidR="00B303EA">
          <w:fldChar w:fldCharType="begin"/>
        </w:r>
        <w:r w:rsidR="00B303EA">
          <w:instrText xml:space="preserve"> PAGEREF _Toc499814822 \h </w:instrText>
        </w:r>
        <w:r w:rsidR="00B303EA">
          <w:fldChar w:fldCharType="separate"/>
        </w:r>
        <w:r w:rsidR="00B303EA">
          <w:t>11</w:t>
        </w:r>
        <w:r w:rsidR="00B303EA">
          <w:fldChar w:fldCharType="end"/>
        </w:r>
      </w:hyperlink>
    </w:p>
    <w:p w:rsidR="00B303EA" w:rsidRDefault="00767FA6">
      <w:pPr>
        <w:pStyle w:val="TOC3"/>
        <w:rPr>
          <w:rFonts w:eastAsiaTheme="minorEastAsia"/>
          <w:smallCaps w:val="0"/>
          <w:sz w:val="22"/>
        </w:rPr>
      </w:pPr>
      <w:hyperlink w:anchor="_Toc499814823" w:history="1">
        <w:r w:rsidR="00B303EA" w:rsidRPr="00492EB5">
          <w:rPr>
            <w:rStyle w:val="Hyperlink"/>
          </w:rPr>
          <w:t>Servidores Especiais</w:t>
        </w:r>
        <w:r w:rsidR="00B303EA">
          <w:tab/>
        </w:r>
        <w:r w:rsidR="00B303EA">
          <w:fldChar w:fldCharType="begin"/>
        </w:r>
        <w:r w:rsidR="00B303EA">
          <w:instrText xml:space="preserve"> PAGEREF _Toc499814823 \h </w:instrText>
        </w:r>
        <w:r w:rsidR="00B303EA">
          <w:fldChar w:fldCharType="separate"/>
        </w:r>
        <w:r w:rsidR="00B303EA">
          <w:t>12</w:t>
        </w:r>
        <w:r w:rsidR="00B303EA">
          <w:fldChar w:fldCharType="end"/>
        </w:r>
      </w:hyperlink>
    </w:p>
    <w:p w:rsidR="00B303EA" w:rsidRDefault="00767FA6">
      <w:pPr>
        <w:pStyle w:val="TOC3"/>
        <w:rPr>
          <w:rFonts w:eastAsiaTheme="minorEastAsia"/>
          <w:smallCaps w:val="0"/>
          <w:sz w:val="22"/>
        </w:rPr>
      </w:pPr>
      <w:hyperlink w:anchor="_Toc499814824" w:history="1">
        <w:r w:rsidR="00B303EA" w:rsidRPr="00492EB5">
          <w:rPr>
            <w:rStyle w:val="Hyperlink"/>
          </w:rPr>
          <w:t>Ferramentas para Desenvolvedores</w:t>
        </w:r>
        <w:r w:rsidR="00B303EA">
          <w:tab/>
        </w:r>
        <w:r w:rsidR="00B303EA">
          <w:fldChar w:fldCharType="begin"/>
        </w:r>
        <w:r w:rsidR="00B303EA">
          <w:instrText xml:space="preserve"> PAGEREF _Toc499814824 \h </w:instrText>
        </w:r>
        <w:r w:rsidR="00B303EA">
          <w:fldChar w:fldCharType="separate"/>
        </w:r>
        <w:r w:rsidR="00B303EA">
          <w:t>12</w:t>
        </w:r>
        <w:r w:rsidR="00B303EA">
          <w:fldChar w:fldCharType="end"/>
        </w:r>
      </w:hyperlink>
    </w:p>
    <w:p w:rsidR="00B303EA" w:rsidRDefault="00767FA6">
      <w:pPr>
        <w:pStyle w:val="TOC1"/>
        <w:rPr>
          <w:rFonts w:eastAsiaTheme="minorEastAsia"/>
          <w:b w:val="0"/>
          <w:caps w:val="0"/>
          <w:noProof/>
          <w:sz w:val="22"/>
          <w:szCs w:val="22"/>
        </w:rPr>
      </w:pPr>
      <w:hyperlink w:anchor="_Toc499814825" w:history="1">
        <w:r w:rsidR="00B303EA" w:rsidRPr="00492EB5">
          <w:rPr>
            <w:rStyle w:val="Hyperlink"/>
            <w:noProof/>
          </w:rPr>
          <w:t>Software</w:t>
        </w:r>
        <w:r w:rsidR="00B303EA">
          <w:rPr>
            <w:noProof/>
          </w:rPr>
          <w:tab/>
        </w:r>
        <w:r w:rsidR="00B303EA">
          <w:rPr>
            <w:noProof/>
          </w:rPr>
          <w:fldChar w:fldCharType="begin"/>
        </w:r>
        <w:r w:rsidR="00B303EA">
          <w:rPr>
            <w:noProof/>
          </w:rPr>
          <w:instrText xml:space="preserve"> PAGEREF _Toc499814825 \h </w:instrText>
        </w:r>
        <w:r w:rsidR="00B303EA">
          <w:rPr>
            <w:noProof/>
          </w:rPr>
        </w:r>
        <w:r w:rsidR="00B303EA">
          <w:rPr>
            <w:noProof/>
          </w:rPr>
          <w:fldChar w:fldCharType="separate"/>
        </w:r>
        <w:r w:rsidR="00B303EA">
          <w:rPr>
            <w:noProof/>
          </w:rPr>
          <w:t>14</w:t>
        </w:r>
        <w:r w:rsidR="00B303EA">
          <w:rPr>
            <w:noProof/>
          </w:rPr>
          <w:fldChar w:fldCharType="end"/>
        </w:r>
      </w:hyperlink>
    </w:p>
    <w:p w:rsidR="00B303EA" w:rsidRDefault="00767FA6">
      <w:pPr>
        <w:pStyle w:val="TOC2"/>
        <w:rPr>
          <w:rFonts w:eastAsiaTheme="minorEastAsia"/>
          <w:smallCaps w:val="0"/>
          <w:sz w:val="22"/>
        </w:rPr>
      </w:pPr>
      <w:hyperlink w:anchor="_Toc499814826" w:history="1">
        <w:r w:rsidR="00B303EA" w:rsidRPr="00492EB5">
          <w:rPr>
            <w:rStyle w:val="Hyperlink"/>
          </w:rPr>
          <w:t>Análise Avançada contra Ameaças</w:t>
        </w:r>
        <w:r w:rsidR="00B303EA">
          <w:tab/>
        </w:r>
        <w:r w:rsidR="00B303EA">
          <w:fldChar w:fldCharType="begin"/>
        </w:r>
        <w:r w:rsidR="00B303EA">
          <w:instrText xml:space="preserve"> PAGEREF _Toc499814826 \h </w:instrText>
        </w:r>
        <w:r w:rsidR="00B303EA">
          <w:fldChar w:fldCharType="separate"/>
        </w:r>
        <w:r w:rsidR="00B303EA">
          <w:t>14</w:t>
        </w:r>
        <w:r w:rsidR="00B303EA">
          <w:fldChar w:fldCharType="end"/>
        </w:r>
      </w:hyperlink>
    </w:p>
    <w:p w:rsidR="00B303EA" w:rsidRDefault="00767FA6">
      <w:pPr>
        <w:pStyle w:val="TOC2"/>
        <w:rPr>
          <w:rFonts w:eastAsiaTheme="minorEastAsia"/>
          <w:smallCaps w:val="0"/>
          <w:sz w:val="22"/>
        </w:rPr>
      </w:pPr>
      <w:hyperlink w:anchor="_Toc499814827" w:history="1">
        <w:r w:rsidR="00B303EA" w:rsidRPr="00492EB5">
          <w:rPr>
            <w:rStyle w:val="Hyperlink"/>
          </w:rPr>
          <w:t>BizTalk</w:t>
        </w:r>
        <w:r w:rsidR="00B303EA">
          <w:tab/>
        </w:r>
        <w:r w:rsidR="00B303EA">
          <w:fldChar w:fldCharType="begin"/>
        </w:r>
        <w:r w:rsidR="00B303EA">
          <w:instrText xml:space="preserve"> PAGEREF _Toc499814827 \h </w:instrText>
        </w:r>
        <w:r w:rsidR="00B303EA">
          <w:fldChar w:fldCharType="separate"/>
        </w:r>
        <w:r w:rsidR="00B303EA">
          <w:t>14</w:t>
        </w:r>
        <w:r w:rsidR="00B303EA">
          <w:fldChar w:fldCharType="end"/>
        </w:r>
      </w:hyperlink>
    </w:p>
    <w:p w:rsidR="00B303EA" w:rsidRDefault="00767FA6">
      <w:pPr>
        <w:pStyle w:val="TOC2"/>
        <w:rPr>
          <w:rFonts w:eastAsiaTheme="minorEastAsia"/>
          <w:smallCaps w:val="0"/>
          <w:sz w:val="22"/>
        </w:rPr>
      </w:pPr>
      <w:hyperlink w:anchor="_Toc499814828" w:history="1">
        <w:r w:rsidR="00B303EA" w:rsidRPr="00492EB5">
          <w:rPr>
            <w:rStyle w:val="Hyperlink"/>
          </w:rPr>
          <w:t>Pacotes CAL</w:t>
        </w:r>
        <w:r w:rsidR="00B303EA">
          <w:tab/>
        </w:r>
        <w:r w:rsidR="00B303EA">
          <w:fldChar w:fldCharType="begin"/>
        </w:r>
        <w:r w:rsidR="00B303EA">
          <w:instrText xml:space="preserve"> PAGEREF _Toc499814828 \h </w:instrText>
        </w:r>
        <w:r w:rsidR="00B303EA">
          <w:fldChar w:fldCharType="separate"/>
        </w:r>
        <w:r w:rsidR="00B303EA">
          <w:t>16</w:t>
        </w:r>
        <w:r w:rsidR="00B303EA">
          <w:fldChar w:fldCharType="end"/>
        </w:r>
      </w:hyperlink>
    </w:p>
    <w:p w:rsidR="00B303EA" w:rsidRDefault="00767FA6">
      <w:pPr>
        <w:pStyle w:val="TOC2"/>
        <w:rPr>
          <w:rFonts w:eastAsiaTheme="minorEastAsia"/>
          <w:smallCaps w:val="0"/>
          <w:sz w:val="22"/>
        </w:rPr>
      </w:pPr>
      <w:hyperlink w:anchor="_Toc499814829" w:history="1">
        <w:r w:rsidR="00B303EA" w:rsidRPr="00492EB5">
          <w:rPr>
            <w:rStyle w:val="Hyperlink"/>
          </w:rPr>
          <w:t>Core Infrastructure Server (CIS) Suite</w:t>
        </w:r>
        <w:r w:rsidR="00B303EA">
          <w:tab/>
        </w:r>
        <w:r w:rsidR="00B303EA">
          <w:fldChar w:fldCharType="begin"/>
        </w:r>
        <w:r w:rsidR="00B303EA">
          <w:instrText xml:space="preserve"> PAGEREF _Toc499814829 \h </w:instrText>
        </w:r>
        <w:r w:rsidR="00B303EA">
          <w:fldChar w:fldCharType="separate"/>
        </w:r>
        <w:r w:rsidR="00B303EA">
          <w:t>17</w:t>
        </w:r>
        <w:r w:rsidR="00B303EA">
          <w:fldChar w:fldCharType="end"/>
        </w:r>
      </w:hyperlink>
    </w:p>
    <w:p w:rsidR="00B303EA" w:rsidRDefault="00767FA6">
      <w:pPr>
        <w:pStyle w:val="TOC2"/>
        <w:rPr>
          <w:rFonts w:eastAsiaTheme="minorEastAsia"/>
          <w:smallCaps w:val="0"/>
          <w:sz w:val="22"/>
        </w:rPr>
      </w:pPr>
      <w:hyperlink w:anchor="_Toc499814830" w:history="1">
        <w:r w:rsidR="00B303EA" w:rsidRPr="00492EB5">
          <w:rPr>
            <w:rStyle w:val="Hyperlink"/>
          </w:rPr>
          <w:t>Forefront</w:t>
        </w:r>
        <w:r w:rsidR="00B303EA">
          <w:tab/>
        </w:r>
        <w:r w:rsidR="00B303EA">
          <w:fldChar w:fldCharType="begin"/>
        </w:r>
        <w:r w:rsidR="00B303EA">
          <w:instrText xml:space="preserve"> PAGEREF _Toc499814830 \h </w:instrText>
        </w:r>
        <w:r w:rsidR="00B303EA">
          <w:fldChar w:fldCharType="separate"/>
        </w:r>
        <w:r w:rsidR="00B303EA">
          <w:t>19</w:t>
        </w:r>
        <w:r w:rsidR="00B303EA">
          <w:fldChar w:fldCharType="end"/>
        </w:r>
      </w:hyperlink>
    </w:p>
    <w:p w:rsidR="00B303EA" w:rsidRDefault="00767FA6">
      <w:pPr>
        <w:pStyle w:val="TOC2"/>
        <w:rPr>
          <w:rFonts w:eastAsiaTheme="minorEastAsia"/>
          <w:smallCaps w:val="0"/>
          <w:sz w:val="22"/>
        </w:rPr>
      </w:pPr>
      <w:hyperlink w:anchor="_Toc499814831" w:history="1">
        <w:r w:rsidR="00B303EA" w:rsidRPr="00492EB5">
          <w:rPr>
            <w:rStyle w:val="Hyperlink"/>
          </w:rPr>
          <w:t>Microsoft Dynamics 365 nas Instalações</w:t>
        </w:r>
        <w:r w:rsidR="00B303EA">
          <w:tab/>
        </w:r>
        <w:r w:rsidR="00B303EA">
          <w:fldChar w:fldCharType="begin"/>
        </w:r>
        <w:r w:rsidR="00B303EA">
          <w:instrText xml:space="preserve"> PAGEREF _Toc499814831 \h </w:instrText>
        </w:r>
        <w:r w:rsidR="00B303EA">
          <w:fldChar w:fldCharType="separate"/>
        </w:r>
        <w:r w:rsidR="00B303EA">
          <w:t>20</w:t>
        </w:r>
        <w:r w:rsidR="00B303EA">
          <w:fldChar w:fldCharType="end"/>
        </w:r>
      </w:hyperlink>
    </w:p>
    <w:p w:rsidR="00B303EA" w:rsidRDefault="00767FA6">
      <w:pPr>
        <w:pStyle w:val="TOC2"/>
        <w:rPr>
          <w:rFonts w:eastAsiaTheme="minorEastAsia"/>
          <w:smallCaps w:val="0"/>
          <w:sz w:val="22"/>
        </w:rPr>
      </w:pPr>
      <w:hyperlink w:anchor="_Toc499814832" w:history="1">
        <w:r w:rsidR="00B303EA" w:rsidRPr="00492EB5">
          <w:rPr>
            <w:rStyle w:val="Hyperlink"/>
          </w:rPr>
          <w:t>Microsoft Identity Manager</w:t>
        </w:r>
        <w:r w:rsidR="00B303EA">
          <w:tab/>
        </w:r>
        <w:r w:rsidR="00B303EA">
          <w:fldChar w:fldCharType="begin"/>
        </w:r>
        <w:r w:rsidR="00B303EA">
          <w:instrText xml:space="preserve"> PAGEREF _Toc499814832 \h </w:instrText>
        </w:r>
        <w:r w:rsidR="00B303EA">
          <w:fldChar w:fldCharType="separate"/>
        </w:r>
        <w:r w:rsidR="00B303EA">
          <w:t>22</w:t>
        </w:r>
        <w:r w:rsidR="00B303EA">
          <w:fldChar w:fldCharType="end"/>
        </w:r>
      </w:hyperlink>
    </w:p>
    <w:p w:rsidR="00B303EA" w:rsidRDefault="00767FA6">
      <w:pPr>
        <w:pStyle w:val="TOC2"/>
        <w:rPr>
          <w:rFonts w:eastAsiaTheme="minorEastAsia"/>
          <w:smallCaps w:val="0"/>
          <w:sz w:val="22"/>
        </w:rPr>
      </w:pPr>
      <w:hyperlink w:anchor="_Toc499814833" w:history="1">
        <w:r w:rsidR="00B303EA" w:rsidRPr="00492EB5">
          <w:rPr>
            <w:rStyle w:val="Hyperlink"/>
          </w:rPr>
          <w:t>Aplicativos do Office</w:t>
        </w:r>
        <w:r w:rsidR="00B303EA">
          <w:tab/>
        </w:r>
        <w:r w:rsidR="00B303EA">
          <w:fldChar w:fldCharType="begin"/>
        </w:r>
        <w:r w:rsidR="00B303EA">
          <w:instrText xml:space="preserve"> PAGEREF _Toc499814833 \h </w:instrText>
        </w:r>
        <w:r w:rsidR="00B303EA">
          <w:fldChar w:fldCharType="separate"/>
        </w:r>
        <w:r w:rsidR="00B303EA">
          <w:t>23</w:t>
        </w:r>
        <w:r w:rsidR="00B303EA">
          <w:fldChar w:fldCharType="end"/>
        </w:r>
      </w:hyperlink>
    </w:p>
    <w:p w:rsidR="00B303EA" w:rsidRDefault="00767FA6">
      <w:pPr>
        <w:pStyle w:val="TOC3"/>
        <w:rPr>
          <w:rFonts w:eastAsiaTheme="minorEastAsia"/>
          <w:smallCaps w:val="0"/>
          <w:sz w:val="22"/>
        </w:rPr>
      </w:pPr>
      <w:hyperlink w:anchor="_Toc499814834" w:history="1">
        <w:r w:rsidR="00B303EA" w:rsidRPr="00492EB5">
          <w:rPr>
            <w:rStyle w:val="Hyperlink"/>
          </w:rPr>
          <w:t>Aplicativos Desktop do Office</w:t>
        </w:r>
        <w:r w:rsidR="00B303EA">
          <w:tab/>
        </w:r>
        <w:r w:rsidR="00B303EA">
          <w:fldChar w:fldCharType="begin"/>
        </w:r>
        <w:r w:rsidR="00B303EA">
          <w:instrText xml:space="preserve"> PAGEREF _Toc499814834 \h </w:instrText>
        </w:r>
        <w:r w:rsidR="00B303EA">
          <w:fldChar w:fldCharType="separate"/>
        </w:r>
        <w:r w:rsidR="00B303EA">
          <w:t>23</w:t>
        </w:r>
        <w:r w:rsidR="00B303EA">
          <w:fldChar w:fldCharType="end"/>
        </w:r>
      </w:hyperlink>
    </w:p>
    <w:p w:rsidR="00B303EA" w:rsidRDefault="00767FA6">
      <w:pPr>
        <w:pStyle w:val="TOC3"/>
        <w:rPr>
          <w:rFonts w:eastAsiaTheme="minorEastAsia"/>
          <w:smallCaps w:val="0"/>
          <w:sz w:val="22"/>
        </w:rPr>
      </w:pPr>
      <w:hyperlink w:anchor="_Toc499814835" w:history="1">
        <w:r w:rsidR="00B303EA" w:rsidRPr="00492EB5">
          <w:rPr>
            <w:rStyle w:val="Hyperlink"/>
          </w:rPr>
          <w:t>Office para Mac</w:t>
        </w:r>
        <w:r w:rsidR="00B303EA">
          <w:tab/>
        </w:r>
        <w:r w:rsidR="00B303EA">
          <w:fldChar w:fldCharType="begin"/>
        </w:r>
        <w:r w:rsidR="00B303EA">
          <w:instrText xml:space="preserve"> PAGEREF _Toc499814835 \h </w:instrText>
        </w:r>
        <w:r w:rsidR="00B303EA">
          <w:fldChar w:fldCharType="separate"/>
        </w:r>
        <w:r w:rsidR="00B303EA">
          <w:t>24</w:t>
        </w:r>
        <w:r w:rsidR="00B303EA">
          <w:fldChar w:fldCharType="end"/>
        </w:r>
      </w:hyperlink>
    </w:p>
    <w:p w:rsidR="00B303EA" w:rsidRDefault="00767FA6">
      <w:pPr>
        <w:pStyle w:val="TOC2"/>
        <w:rPr>
          <w:rFonts w:eastAsiaTheme="minorEastAsia"/>
          <w:smallCaps w:val="0"/>
          <w:sz w:val="22"/>
        </w:rPr>
      </w:pPr>
      <w:hyperlink w:anchor="_Toc499814836" w:history="1">
        <w:r w:rsidR="00B303EA" w:rsidRPr="00492EB5">
          <w:rPr>
            <w:rStyle w:val="Hyperlink"/>
          </w:rPr>
          <w:t>Servidores do Office</w:t>
        </w:r>
        <w:r w:rsidR="00B303EA">
          <w:tab/>
        </w:r>
        <w:r w:rsidR="00B303EA">
          <w:fldChar w:fldCharType="begin"/>
        </w:r>
        <w:r w:rsidR="00B303EA">
          <w:instrText xml:space="preserve"> PAGEREF _Toc499814836 \h </w:instrText>
        </w:r>
        <w:r w:rsidR="00B303EA">
          <w:fldChar w:fldCharType="separate"/>
        </w:r>
        <w:r w:rsidR="00B303EA">
          <w:t>26</w:t>
        </w:r>
        <w:r w:rsidR="00B303EA">
          <w:fldChar w:fldCharType="end"/>
        </w:r>
      </w:hyperlink>
    </w:p>
    <w:p w:rsidR="00B303EA" w:rsidRDefault="00767FA6">
      <w:pPr>
        <w:pStyle w:val="TOC3"/>
        <w:rPr>
          <w:rFonts w:eastAsiaTheme="minorEastAsia"/>
          <w:smallCaps w:val="0"/>
          <w:sz w:val="22"/>
        </w:rPr>
      </w:pPr>
      <w:hyperlink w:anchor="_Toc499814837" w:history="1">
        <w:r w:rsidR="00B303EA" w:rsidRPr="00492EB5">
          <w:rPr>
            <w:rStyle w:val="Hyperlink"/>
          </w:rPr>
          <w:t>Exchange Server</w:t>
        </w:r>
        <w:r w:rsidR="00B303EA">
          <w:tab/>
        </w:r>
        <w:r w:rsidR="00B303EA">
          <w:fldChar w:fldCharType="begin"/>
        </w:r>
        <w:r w:rsidR="00B303EA">
          <w:instrText xml:space="preserve"> PAGEREF _Toc499814837 \h </w:instrText>
        </w:r>
        <w:r w:rsidR="00B303EA">
          <w:fldChar w:fldCharType="separate"/>
        </w:r>
        <w:r w:rsidR="00B303EA">
          <w:t>26</w:t>
        </w:r>
        <w:r w:rsidR="00B303EA">
          <w:fldChar w:fldCharType="end"/>
        </w:r>
      </w:hyperlink>
    </w:p>
    <w:p w:rsidR="00B303EA" w:rsidRDefault="00767FA6">
      <w:pPr>
        <w:pStyle w:val="TOC3"/>
        <w:rPr>
          <w:rFonts w:eastAsiaTheme="minorEastAsia"/>
          <w:smallCaps w:val="0"/>
          <w:sz w:val="22"/>
        </w:rPr>
      </w:pPr>
      <w:hyperlink w:anchor="_Toc499814838" w:history="1">
        <w:r w:rsidR="00B303EA" w:rsidRPr="00492EB5">
          <w:rPr>
            <w:rStyle w:val="Hyperlink"/>
          </w:rPr>
          <w:t>Project Server</w:t>
        </w:r>
        <w:r w:rsidR="00B303EA">
          <w:tab/>
        </w:r>
        <w:r w:rsidR="00B303EA">
          <w:fldChar w:fldCharType="begin"/>
        </w:r>
        <w:r w:rsidR="00B303EA">
          <w:instrText xml:space="preserve"> PAGEREF _Toc499814838 \h </w:instrText>
        </w:r>
        <w:r w:rsidR="00B303EA">
          <w:fldChar w:fldCharType="separate"/>
        </w:r>
        <w:r w:rsidR="00B303EA">
          <w:t>27</w:t>
        </w:r>
        <w:r w:rsidR="00B303EA">
          <w:fldChar w:fldCharType="end"/>
        </w:r>
      </w:hyperlink>
    </w:p>
    <w:p w:rsidR="00B303EA" w:rsidRDefault="00767FA6">
      <w:pPr>
        <w:pStyle w:val="TOC3"/>
        <w:rPr>
          <w:rFonts w:eastAsiaTheme="minorEastAsia"/>
          <w:smallCaps w:val="0"/>
          <w:sz w:val="22"/>
        </w:rPr>
      </w:pPr>
      <w:hyperlink w:anchor="_Toc499814839" w:history="1">
        <w:r w:rsidR="00B303EA" w:rsidRPr="00492EB5">
          <w:rPr>
            <w:rStyle w:val="Hyperlink"/>
          </w:rPr>
          <w:t>SharePoint Server</w:t>
        </w:r>
        <w:r w:rsidR="00B303EA">
          <w:tab/>
        </w:r>
        <w:r w:rsidR="00B303EA">
          <w:fldChar w:fldCharType="begin"/>
        </w:r>
        <w:r w:rsidR="00B303EA">
          <w:instrText xml:space="preserve"> PAGEREF _Toc499814839 \h </w:instrText>
        </w:r>
        <w:r w:rsidR="00B303EA">
          <w:fldChar w:fldCharType="separate"/>
        </w:r>
        <w:r w:rsidR="00B303EA">
          <w:t>27</w:t>
        </w:r>
        <w:r w:rsidR="00B303EA">
          <w:fldChar w:fldCharType="end"/>
        </w:r>
      </w:hyperlink>
    </w:p>
    <w:p w:rsidR="00B303EA" w:rsidRDefault="00767FA6">
      <w:pPr>
        <w:pStyle w:val="TOC3"/>
        <w:rPr>
          <w:rFonts w:eastAsiaTheme="minorEastAsia"/>
          <w:smallCaps w:val="0"/>
          <w:sz w:val="22"/>
        </w:rPr>
      </w:pPr>
      <w:hyperlink w:anchor="_Toc499814840" w:history="1">
        <w:r w:rsidR="00B303EA" w:rsidRPr="00492EB5">
          <w:rPr>
            <w:rStyle w:val="Hyperlink"/>
          </w:rPr>
          <w:t>Skype for Business Server</w:t>
        </w:r>
        <w:r w:rsidR="00B303EA">
          <w:tab/>
        </w:r>
        <w:r w:rsidR="00B303EA">
          <w:fldChar w:fldCharType="begin"/>
        </w:r>
        <w:r w:rsidR="00B303EA">
          <w:instrText xml:space="preserve"> PAGEREF _Toc499814840 \h </w:instrText>
        </w:r>
        <w:r w:rsidR="00B303EA">
          <w:fldChar w:fldCharType="separate"/>
        </w:r>
        <w:r w:rsidR="00B303EA">
          <w:t>28</w:t>
        </w:r>
        <w:r w:rsidR="00B303EA">
          <w:fldChar w:fldCharType="end"/>
        </w:r>
      </w:hyperlink>
    </w:p>
    <w:p w:rsidR="00B303EA" w:rsidRDefault="00767FA6">
      <w:pPr>
        <w:pStyle w:val="TOC2"/>
        <w:rPr>
          <w:rFonts w:eastAsiaTheme="minorEastAsia"/>
          <w:smallCaps w:val="0"/>
          <w:sz w:val="22"/>
        </w:rPr>
      </w:pPr>
      <w:hyperlink w:anchor="_Toc499814841" w:history="1">
        <w:r w:rsidR="00B303EA" w:rsidRPr="00492EB5">
          <w:rPr>
            <w:rStyle w:val="Hyperlink"/>
          </w:rPr>
          <w:t>SQL Server</w:t>
        </w:r>
        <w:r w:rsidR="00B303EA">
          <w:tab/>
        </w:r>
        <w:r w:rsidR="00B303EA">
          <w:fldChar w:fldCharType="begin"/>
        </w:r>
        <w:r w:rsidR="00B303EA">
          <w:instrText xml:space="preserve"> PAGEREF _Toc499814841 \h </w:instrText>
        </w:r>
        <w:r w:rsidR="00B303EA">
          <w:fldChar w:fldCharType="separate"/>
        </w:r>
        <w:r w:rsidR="00B303EA">
          <w:t>29</w:t>
        </w:r>
        <w:r w:rsidR="00B303EA">
          <w:fldChar w:fldCharType="end"/>
        </w:r>
      </w:hyperlink>
    </w:p>
    <w:p w:rsidR="00B303EA" w:rsidRDefault="00767FA6">
      <w:pPr>
        <w:pStyle w:val="TOC2"/>
        <w:rPr>
          <w:rFonts w:eastAsiaTheme="minorEastAsia"/>
          <w:smallCaps w:val="0"/>
          <w:sz w:val="22"/>
        </w:rPr>
      </w:pPr>
      <w:hyperlink w:anchor="_Toc499814842" w:history="1">
        <w:r w:rsidR="00B303EA" w:rsidRPr="00492EB5">
          <w:rPr>
            <w:rStyle w:val="Hyperlink"/>
          </w:rPr>
          <w:t>System Center</w:t>
        </w:r>
        <w:r w:rsidR="00B303EA">
          <w:tab/>
        </w:r>
        <w:r w:rsidR="00B303EA">
          <w:fldChar w:fldCharType="begin"/>
        </w:r>
        <w:r w:rsidR="00B303EA">
          <w:instrText xml:space="preserve"> PAGEREF _Toc499814842 \h </w:instrText>
        </w:r>
        <w:r w:rsidR="00B303EA">
          <w:fldChar w:fldCharType="separate"/>
        </w:r>
        <w:r w:rsidR="00B303EA">
          <w:t>32</w:t>
        </w:r>
        <w:r w:rsidR="00B303EA">
          <w:fldChar w:fldCharType="end"/>
        </w:r>
      </w:hyperlink>
    </w:p>
    <w:p w:rsidR="00B303EA" w:rsidRDefault="00767FA6">
      <w:pPr>
        <w:pStyle w:val="TOC3"/>
        <w:rPr>
          <w:rFonts w:eastAsiaTheme="minorEastAsia"/>
          <w:smallCaps w:val="0"/>
          <w:sz w:val="22"/>
        </w:rPr>
      </w:pPr>
      <w:hyperlink w:anchor="_Toc499814843" w:history="1">
        <w:r w:rsidR="00B303EA" w:rsidRPr="00492EB5">
          <w:rPr>
            <w:rStyle w:val="Hyperlink"/>
          </w:rPr>
          <w:t>System Center Server</w:t>
        </w:r>
        <w:r w:rsidR="00B303EA">
          <w:tab/>
        </w:r>
        <w:r w:rsidR="00B303EA">
          <w:fldChar w:fldCharType="begin"/>
        </w:r>
        <w:r w:rsidR="00B303EA">
          <w:instrText xml:space="preserve"> PAGEREF _Toc499814843 \h </w:instrText>
        </w:r>
        <w:r w:rsidR="00B303EA">
          <w:fldChar w:fldCharType="separate"/>
        </w:r>
        <w:r w:rsidR="00B303EA">
          <w:t>32</w:t>
        </w:r>
        <w:r w:rsidR="00B303EA">
          <w:fldChar w:fldCharType="end"/>
        </w:r>
      </w:hyperlink>
    </w:p>
    <w:p w:rsidR="00B303EA" w:rsidRDefault="00767FA6">
      <w:pPr>
        <w:pStyle w:val="TOC3"/>
        <w:rPr>
          <w:rFonts w:eastAsiaTheme="minorEastAsia"/>
          <w:smallCaps w:val="0"/>
          <w:sz w:val="22"/>
        </w:rPr>
      </w:pPr>
      <w:hyperlink w:anchor="_Toc499814844" w:history="1">
        <w:r w:rsidR="00B303EA" w:rsidRPr="00492EB5">
          <w:rPr>
            <w:rStyle w:val="Hyperlink"/>
          </w:rPr>
          <w:t>System Center Configuration Manager</w:t>
        </w:r>
        <w:r w:rsidR="00B303EA">
          <w:tab/>
        </w:r>
        <w:r w:rsidR="00B303EA">
          <w:fldChar w:fldCharType="begin"/>
        </w:r>
        <w:r w:rsidR="00B303EA">
          <w:instrText xml:space="preserve"> PAGEREF _Toc499814844 \h </w:instrText>
        </w:r>
        <w:r w:rsidR="00B303EA">
          <w:fldChar w:fldCharType="separate"/>
        </w:r>
        <w:r w:rsidR="00B303EA">
          <w:t>33</w:t>
        </w:r>
        <w:r w:rsidR="00B303EA">
          <w:fldChar w:fldCharType="end"/>
        </w:r>
      </w:hyperlink>
    </w:p>
    <w:p w:rsidR="00B303EA" w:rsidRDefault="00767FA6">
      <w:pPr>
        <w:pStyle w:val="TOC3"/>
        <w:rPr>
          <w:rFonts w:eastAsiaTheme="minorEastAsia"/>
          <w:smallCaps w:val="0"/>
          <w:sz w:val="22"/>
        </w:rPr>
      </w:pPr>
      <w:hyperlink w:anchor="_Toc499814845" w:history="1">
        <w:r w:rsidR="00B303EA" w:rsidRPr="00492EB5">
          <w:rPr>
            <w:rStyle w:val="Hyperlink"/>
          </w:rPr>
          <w:t>System Center Data Protection Manager</w:t>
        </w:r>
        <w:r w:rsidR="00B303EA">
          <w:tab/>
        </w:r>
        <w:r w:rsidR="00B303EA">
          <w:fldChar w:fldCharType="begin"/>
        </w:r>
        <w:r w:rsidR="00B303EA">
          <w:instrText xml:space="preserve"> PAGEREF _Toc499814845 \h </w:instrText>
        </w:r>
        <w:r w:rsidR="00B303EA">
          <w:fldChar w:fldCharType="separate"/>
        </w:r>
        <w:r w:rsidR="00B303EA">
          <w:t>34</w:t>
        </w:r>
        <w:r w:rsidR="00B303EA">
          <w:fldChar w:fldCharType="end"/>
        </w:r>
      </w:hyperlink>
    </w:p>
    <w:p w:rsidR="00B303EA" w:rsidRDefault="00767FA6">
      <w:pPr>
        <w:pStyle w:val="TOC3"/>
        <w:rPr>
          <w:rFonts w:eastAsiaTheme="minorEastAsia"/>
          <w:smallCaps w:val="0"/>
          <w:sz w:val="22"/>
        </w:rPr>
      </w:pPr>
      <w:hyperlink w:anchor="_Toc499814846" w:history="1">
        <w:r w:rsidR="00B303EA" w:rsidRPr="00492EB5">
          <w:rPr>
            <w:rStyle w:val="Hyperlink"/>
          </w:rPr>
          <w:t>System Center Endpoint Protection</w:t>
        </w:r>
        <w:r w:rsidR="00B303EA">
          <w:tab/>
        </w:r>
        <w:r w:rsidR="00B303EA">
          <w:fldChar w:fldCharType="begin"/>
        </w:r>
        <w:r w:rsidR="00B303EA">
          <w:instrText xml:space="preserve"> PAGEREF _Toc499814846 \h </w:instrText>
        </w:r>
        <w:r w:rsidR="00B303EA">
          <w:fldChar w:fldCharType="separate"/>
        </w:r>
        <w:r w:rsidR="00B303EA">
          <w:t>35</w:t>
        </w:r>
        <w:r w:rsidR="00B303EA">
          <w:fldChar w:fldCharType="end"/>
        </w:r>
      </w:hyperlink>
    </w:p>
    <w:p w:rsidR="00B303EA" w:rsidRDefault="00767FA6">
      <w:pPr>
        <w:pStyle w:val="TOC3"/>
        <w:rPr>
          <w:rFonts w:eastAsiaTheme="minorEastAsia"/>
          <w:smallCaps w:val="0"/>
          <w:sz w:val="22"/>
        </w:rPr>
      </w:pPr>
      <w:hyperlink w:anchor="_Toc499814847" w:history="1">
        <w:r w:rsidR="00B303EA" w:rsidRPr="00492EB5">
          <w:rPr>
            <w:rStyle w:val="Hyperlink"/>
          </w:rPr>
          <w:t>System Center Operations Manager</w:t>
        </w:r>
        <w:r w:rsidR="00B303EA">
          <w:tab/>
        </w:r>
        <w:r w:rsidR="00B303EA">
          <w:fldChar w:fldCharType="begin"/>
        </w:r>
        <w:r w:rsidR="00B303EA">
          <w:instrText xml:space="preserve"> PAGEREF _Toc499814847 \h </w:instrText>
        </w:r>
        <w:r w:rsidR="00B303EA">
          <w:fldChar w:fldCharType="separate"/>
        </w:r>
        <w:r w:rsidR="00B303EA">
          <w:t>35</w:t>
        </w:r>
        <w:r w:rsidR="00B303EA">
          <w:fldChar w:fldCharType="end"/>
        </w:r>
      </w:hyperlink>
    </w:p>
    <w:p w:rsidR="00B303EA" w:rsidRDefault="00767FA6">
      <w:pPr>
        <w:pStyle w:val="TOC3"/>
        <w:rPr>
          <w:rFonts w:eastAsiaTheme="minorEastAsia"/>
          <w:smallCaps w:val="0"/>
          <w:sz w:val="22"/>
        </w:rPr>
      </w:pPr>
      <w:hyperlink w:anchor="_Toc499814848" w:history="1">
        <w:r w:rsidR="00B303EA" w:rsidRPr="00492EB5">
          <w:rPr>
            <w:rStyle w:val="Hyperlink"/>
          </w:rPr>
          <w:t>System Center Orchestrator</w:t>
        </w:r>
        <w:r w:rsidR="00B303EA">
          <w:tab/>
        </w:r>
        <w:r w:rsidR="00B303EA">
          <w:fldChar w:fldCharType="begin"/>
        </w:r>
        <w:r w:rsidR="00B303EA">
          <w:instrText xml:space="preserve"> PAGEREF _Toc499814848 \h </w:instrText>
        </w:r>
        <w:r w:rsidR="00B303EA">
          <w:fldChar w:fldCharType="separate"/>
        </w:r>
        <w:r w:rsidR="00B303EA">
          <w:t>36</w:t>
        </w:r>
        <w:r w:rsidR="00B303EA">
          <w:fldChar w:fldCharType="end"/>
        </w:r>
      </w:hyperlink>
    </w:p>
    <w:p w:rsidR="00B303EA" w:rsidRDefault="00767FA6">
      <w:pPr>
        <w:pStyle w:val="TOC3"/>
        <w:rPr>
          <w:rFonts w:eastAsiaTheme="minorEastAsia"/>
          <w:smallCaps w:val="0"/>
          <w:sz w:val="22"/>
        </w:rPr>
      </w:pPr>
      <w:hyperlink w:anchor="_Toc499814849" w:history="1">
        <w:r w:rsidR="00B303EA" w:rsidRPr="00492EB5">
          <w:rPr>
            <w:rStyle w:val="Hyperlink"/>
          </w:rPr>
          <w:t>System Center Service Manager</w:t>
        </w:r>
        <w:r w:rsidR="00B303EA">
          <w:tab/>
        </w:r>
        <w:r w:rsidR="00B303EA">
          <w:fldChar w:fldCharType="begin"/>
        </w:r>
        <w:r w:rsidR="00B303EA">
          <w:instrText xml:space="preserve"> PAGEREF _Toc499814849 \h </w:instrText>
        </w:r>
        <w:r w:rsidR="00B303EA">
          <w:fldChar w:fldCharType="separate"/>
        </w:r>
        <w:r w:rsidR="00B303EA">
          <w:t>37</w:t>
        </w:r>
        <w:r w:rsidR="00B303EA">
          <w:fldChar w:fldCharType="end"/>
        </w:r>
      </w:hyperlink>
    </w:p>
    <w:p w:rsidR="00B303EA" w:rsidRDefault="00767FA6">
      <w:pPr>
        <w:pStyle w:val="TOC2"/>
        <w:rPr>
          <w:rFonts w:eastAsiaTheme="minorEastAsia"/>
          <w:smallCaps w:val="0"/>
          <w:sz w:val="22"/>
        </w:rPr>
      </w:pPr>
      <w:hyperlink w:anchor="_Toc499814850" w:history="1">
        <w:r w:rsidR="00B303EA" w:rsidRPr="00492EB5">
          <w:rPr>
            <w:rStyle w:val="Hyperlink"/>
          </w:rPr>
          <w:t>Virtual Desktop Infrastructure (VDI) Suite</w:t>
        </w:r>
        <w:r w:rsidR="00B303EA">
          <w:tab/>
        </w:r>
        <w:r w:rsidR="00B303EA">
          <w:fldChar w:fldCharType="begin"/>
        </w:r>
        <w:r w:rsidR="00B303EA">
          <w:instrText xml:space="preserve"> PAGEREF _Toc499814850 \h </w:instrText>
        </w:r>
        <w:r w:rsidR="00B303EA">
          <w:fldChar w:fldCharType="separate"/>
        </w:r>
        <w:r w:rsidR="00B303EA">
          <w:t>38</w:t>
        </w:r>
        <w:r w:rsidR="00B303EA">
          <w:fldChar w:fldCharType="end"/>
        </w:r>
      </w:hyperlink>
    </w:p>
    <w:p w:rsidR="00B303EA" w:rsidRDefault="00767FA6">
      <w:pPr>
        <w:pStyle w:val="TOC2"/>
        <w:rPr>
          <w:rFonts w:eastAsiaTheme="minorEastAsia"/>
          <w:smallCaps w:val="0"/>
          <w:sz w:val="22"/>
        </w:rPr>
      </w:pPr>
      <w:hyperlink w:anchor="_Toc499814851" w:history="1">
        <w:r w:rsidR="00B303EA" w:rsidRPr="00492EB5">
          <w:rPr>
            <w:rStyle w:val="Hyperlink"/>
          </w:rPr>
          <w:t>Visual Studio</w:t>
        </w:r>
        <w:r w:rsidR="00B303EA">
          <w:tab/>
        </w:r>
        <w:r w:rsidR="00B303EA">
          <w:fldChar w:fldCharType="begin"/>
        </w:r>
        <w:r w:rsidR="00B303EA">
          <w:instrText xml:space="preserve"> PAGEREF _Toc499814851 \h </w:instrText>
        </w:r>
        <w:r w:rsidR="00B303EA">
          <w:fldChar w:fldCharType="separate"/>
        </w:r>
        <w:r w:rsidR="00B303EA">
          <w:t>38</w:t>
        </w:r>
        <w:r w:rsidR="00B303EA">
          <w:fldChar w:fldCharType="end"/>
        </w:r>
      </w:hyperlink>
    </w:p>
    <w:p w:rsidR="00B303EA" w:rsidRDefault="00767FA6">
      <w:pPr>
        <w:pStyle w:val="TOC3"/>
        <w:rPr>
          <w:rFonts w:eastAsiaTheme="minorEastAsia"/>
          <w:smallCaps w:val="0"/>
          <w:sz w:val="22"/>
        </w:rPr>
      </w:pPr>
      <w:hyperlink w:anchor="_Toc499814852" w:history="1">
        <w:r w:rsidR="00B303EA" w:rsidRPr="00492EB5">
          <w:rPr>
            <w:rStyle w:val="Hyperlink"/>
          </w:rPr>
          <w:t>Visual Studio</w:t>
        </w:r>
        <w:r w:rsidR="00B303EA">
          <w:tab/>
        </w:r>
        <w:r w:rsidR="00B303EA">
          <w:fldChar w:fldCharType="begin"/>
        </w:r>
        <w:r w:rsidR="00B303EA">
          <w:instrText xml:space="preserve"> PAGEREF _Toc499814852 \h </w:instrText>
        </w:r>
        <w:r w:rsidR="00B303EA">
          <w:fldChar w:fldCharType="separate"/>
        </w:r>
        <w:r w:rsidR="00B303EA">
          <w:t>38</w:t>
        </w:r>
        <w:r w:rsidR="00B303EA">
          <w:fldChar w:fldCharType="end"/>
        </w:r>
      </w:hyperlink>
    </w:p>
    <w:p w:rsidR="00B303EA" w:rsidRDefault="00767FA6">
      <w:pPr>
        <w:pStyle w:val="TOC3"/>
        <w:rPr>
          <w:rFonts w:eastAsiaTheme="minorEastAsia"/>
          <w:smallCaps w:val="0"/>
          <w:sz w:val="22"/>
        </w:rPr>
      </w:pPr>
      <w:hyperlink w:anchor="_Toc499814853" w:history="1">
        <w:r w:rsidR="00B303EA" w:rsidRPr="00492EB5">
          <w:rPr>
            <w:rStyle w:val="Hyperlink"/>
          </w:rPr>
          <w:t>Visual Studio Team Foundation Server</w:t>
        </w:r>
        <w:r w:rsidR="00B303EA">
          <w:tab/>
        </w:r>
        <w:r w:rsidR="00B303EA">
          <w:fldChar w:fldCharType="begin"/>
        </w:r>
        <w:r w:rsidR="00B303EA">
          <w:instrText xml:space="preserve"> PAGEREF _Toc499814853 \h </w:instrText>
        </w:r>
        <w:r w:rsidR="00B303EA">
          <w:fldChar w:fldCharType="separate"/>
        </w:r>
        <w:r w:rsidR="00B303EA">
          <w:t>39</w:t>
        </w:r>
        <w:r w:rsidR="00B303EA">
          <w:fldChar w:fldCharType="end"/>
        </w:r>
      </w:hyperlink>
    </w:p>
    <w:p w:rsidR="00B303EA" w:rsidRDefault="00767FA6">
      <w:pPr>
        <w:pStyle w:val="TOC2"/>
        <w:rPr>
          <w:rFonts w:eastAsiaTheme="minorEastAsia"/>
          <w:smallCaps w:val="0"/>
          <w:sz w:val="22"/>
        </w:rPr>
      </w:pPr>
      <w:hyperlink w:anchor="_Toc499814854" w:history="1">
        <w:r w:rsidR="00B303EA" w:rsidRPr="00492EB5">
          <w:rPr>
            <w:rStyle w:val="Hyperlink"/>
          </w:rPr>
          <w:t>Windows</w:t>
        </w:r>
        <w:r w:rsidR="00B303EA">
          <w:tab/>
        </w:r>
        <w:r w:rsidR="00B303EA">
          <w:fldChar w:fldCharType="begin"/>
        </w:r>
        <w:r w:rsidR="00B303EA">
          <w:instrText xml:space="preserve"> PAGEREF _Toc499814854 \h </w:instrText>
        </w:r>
        <w:r w:rsidR="00B303EA">
          <w:fldChar w:fldCharType="separate"/>
        </w:r>
        <w:r w:rsidR="00B303EA">
          <w:t>41</w:t>
        </w:r>
        <w:r w:rsidR="00B303EA">
          <w:fldChar w:fldCharType="end"/>
        </w:r>
      </w:hyperlink>
    </w:p>
    <w:p w:rsidR="00B303EA" w:rsidRDefault="00767FA6">
      <w:pPr>
        <w:pStyle w:val="TOC3"/>
        <w:rPr>
          <w:rFonts w:eastAsiaTheme="minorEastAsia"/>
          <w:smallCaps w:val="0"/>
          <w:sz w:val="22"/>
        </w:rPr>
      </w:pPr>
      <w:hyperlink w:anchor="_Toc499814855" w:history="1">
        <w:r w:rsidR="00B303EA" w:rsidRPr="00492EB5">
          <w:rPr>
            <w:rStyle w:val="Hyperlink"/>
          </w:rPr>
          <w:t>Sistema Operacional Windows Desktop</w:t>
        </w:r>
        <w:r w:rsidR="00B303EA">
          <w:tab/>
        </w:r>
        <w:r w:rsidR="00B303EA">
          <w:fldChar w:fldCharType="begin"/>
        </w:r>
        <w:r w:rsidR="00B303EA">
          <w:instrText xml:space="preserve"> PAGEREF _Toc499814855 \h </w:instrText>
        </w:r>
        <w:r w:rsidR="00B303EA">
          <w:fldChar w:fldCharType="separate"/>
        </w:r>
        <w:r w:rsidR="00B303EA">
          <w:t>41</w:t>
        </w:r>
        <w:r w:rsidR="00B303EA">
          <w:fldChar w:fldCharType="end"/>
        </w:r>
      </w:hyperlink>
    </w:p>
    <w:p w:rsidR="00B303EA" w:rsidRDefault="00767FA6">
      <w:pPr>
        <w:pStyle w:val="TOC2"/>
        <w:rPr>
          <w:rFonts w:eastAsiaTheme="minorEastAsia"/>
          <w:smallCaps w:val="0"/>
          <w:sz w:val="22"/>
        </w:rPr>
      </w:pPr>
      <w:hyperlink w:anchor="_Toc499814856" w:history="1">
        <w:r w:rsidR="00B303EA" w:rsidRPr="00492EB5">
          <w:rPr>
            <w:rStyle w:val="Hyperlink"/>
          </w:rPr>
          <w:t>Windows Server</w:t>
        </w:r>
        <w:r w:rsidR="00B303EA">
          <w:tab/>
        </w:r>
        <w:r w:rsidR="00B303EA">
          <w:fldChar w:fldCharType="begin"/>
        </w:r>
        <w:r w:rsidR="00B303EA">
          <w:instrText xml:space="preserve"> PAGEREF _Toc499814856 \h </w:instrText>
        </w:r>
        <w:r w:rsidR="00B303EA">
          <w:fldChar w:fldCharType="separate"/>
        </w:r>
        <w:r w:rsidR="00B303EA">
          <w:t>48</w:t>
        </w:r>
        <w:r w:rsidR="00B303EA">
          <w:fldChar w:fldCharType="end"/>
        </w:r>
      </w:hyperlink>
    </w:p>
    <w:p w:rsidR="00B303EA" w:rsidRDefault="00767FA6">
      <w:pPr>
        <w:pStyle w:val="TOC3"/>
        <w:rPr>
          <w:rFonts w:eastAsiaTheme="minorEastAsia"/>
          <w:smallCaps w:val="0"/>
          <w:sz w:val="22"/>
        </w:rPr>
      </w:pPr>
      <w:hyperlink w:anchor="_Toc499814857" w:history="1">
        <w:r w:rsidR="00B303EA" w:rsidRPr="00492EB5">
          <w:rPr>
            <w:rStyle w:val="Hyperlink"/>
          </w:rPr>
          <w:t>Windows MultiPoint Server</w:t>
        </w:r>
        <w:r w:rsidR="00B303EA">
          <w:tab/>
        </w:r>
        <w:r w:rsidR="00B303EA">
          <w:fldChar w:fldCharType="begin"/>
        </w:r>
        <w:r w:rsidR="00B303EA">
          <w:instrText xml:space="preserve"> PAGEREF _Toc499814857 \h </w:instrText>
        </w:r>
        <w:r w:rsidR="00B303EA">
          <w:fldChar w:fldCharType="separate"/>
        </w:r>
        <w:r w:rsidR="00B303EA">
          <w:t>48</w:t>
        </w:r>
        <w:r w:rsidR="00B303EA">
          <w:fldChar w:fldCharType="end"/>
        </w:r>
      </w:hyperlink>
    </w:p>
    <w:p w:rsidR="00B303EA" w:rsidRDefault="00767FA6">
      <w:pPr>
        <w:pStyle w:val="TOC3"/>
        <w:rPr>
          <w:rFonts w:eastAsiaTheme="minorEastAsia"/>
          <w:smallCaps w:val="0"/>
          <w:sz w:val="22"/>
        </w:rPr>
      </w:pPr>
      <w:hyperlink w:anchor="_Toc499814858" w:history="1">
        <w:r w:rsidR="00B303EA" w:rsidRPr="00492EB5">
          <w:rPr>
            <w:rStyle w:val="Hyperlink"/>
          </w:rPr>
          <w:t>Windows Server</w:t>
        </w:r>
        <w:r w:rsidR="00B303EA">
          <w:tab/>
        </w:r>
        <w:r w:rsidR="00B303EA">
          <w:fldChar w:fldCharType="begin"/>
        </w:r>
        <w:r w:rsidR="00B303EA">
          <w:instrText xml:space="preserve"> PAGEREF _Toc499814858 \h </w:instrText>
        </w:r>
        <w:r w:rsidR="00B303EA">
          <w:fldChar w:fldCharType="separate"/>
        </w:r>
        <w:r w:rsidR="00B303EA">
          <w:t>49</w:t>
        </w:r>
        <w:r w:rsidR="00B303EA">
          <w:fldChar w:fldCharType="end"/>
        </w:r>
      </w:hyperlink>
    </w:p>
    <w:p w:rsidR="00B303EA" w:rsidRDefault="00767FA6">
      <w:pPr>
        <w:pStyle w:val="TOC1"/>
        <w:rPr>
          <w:rFonts w:eastAsiaTheme="minorEastAsia"/>
          <w:b w:val="0"/>
          <w:caps w:val="0"/>
          <w:noProof/>
          <w:sz w:val="22"/>
          <w:szCs w:val="22"/>
        </w:rPr>
      </w:pPr>
      <w:hyperlink w:anchor="_Toc499814859" w:history="1">
        <w:r w:rsidR="00B303EA" w:rsidRPr="00492EB5">
          <w:rPr>
            <w:rStyle w:val="Hyperlink"/>
            <w:noProof/>
          </w:rPr>
          <w:t>Serviços Online</w:t>
        </w:r>
        <w:r w:rsidR="00B303EA">
          <w:rPr>
            <w:noProof/>
          </w:rPr>
          <w:tab/>
        </w:r>
        <w:r w:rsidR="00B303EA">
          <w:rPr>
            <w:noProof/>
          </w:rPr>
          <w:fldChar w:fldCharType="begin"/>
        </w:r>
        <w:r w:rsidR="00B303EA">
          <w:rPr>
            <w:noProof/>
          </w:rPr>
          <w:instrText xml:space="preserve"> PAGEREF _Toc499814859 \h </w:instrText>
        </w:r>
        <w:r w:rsidR="00B303EA">
          <w:rPr>
            <w:noProof/>
          </w:rPr>
        </w:r>
        <w:r w:rsidR="00B303EA">
          <w:rPr>
            <w:noProof/>
          </w:rPr>
          <w:fldChar w:fldCharType="separate"/>
        </w:r>
        <w:r w:rsidR="00B303EA">
          <w:rPr>
            <w:noProof/>
          </w:rPr>
          <w:t>53</w:t>
        </w:r>
        <w:r w:rsidR="00B303EA">
          <w:rPr>
            <w:noProof/>
          </w:rPr>
          <w:fldChar w:fldCharType="end"/>
        </w:r>
      </w:hyperlink>
    </w:p>
    <w:p w:rsidR="00B303EA" w:rsidRDefault="00767FA6">
      <w:pPr>
        <w:pStyle w:val="TOC2"/>
        <w:rPr>
          <w:rFonts w:eastAsiaTheme="minorEastAsia"/>
          <w:smallCaps w:val="0"/>
          <w:sz w:val="22"/>
        </w:rPr>
      </w:pPr>
      <w:hyperlink w:anchor="_Toc499814860" w:history="1">
        <w:r w:rsidR="00B303EA" w:rsidRPr="00492EB5">
          <w:rPr>
            <w:rStyle w:val="Hyperlink"/>
          </w:rPr>
          <w:t>Disponibilidade Regional dos Serviços Online</w:t>
        </w:r>
        <w:r w:rsidR="00B303EA">
          <w:tab/>
        </w:r>
        <w:r w:rsidR="00B303EA">
          <w:fldChar w:fldCharType="begin"/>
        </w:r>
        <w:r w:rsidR="00B303EA">
          <w:instrText xml:space="preserve"> PAGEREF _Toc499814860 \h </w:instrText>
        </w:r>
        <w:r w:rsidR="00B303EA">
          <w:fldChar w:fldCharType="separate"/>
        </w:r>
        <w:r w:rsidR="00B303EA">
          <w:t>53</w:t>
        </w:r>
        <w:r w:rsidR="00B303EA">
          <w:fldChar w:fldCharType="end"/>
        </w:r>
      </w:hyperlink>
    </w:p>
    <w:p w:rsidR="00B303EA" w:rsidRDefault="00767FA6">
      <w:pPr>
        <w:pStyle w:val="TOC2"/>
        <w:rPr>
          <w:rFonts w:eastAsiaTheme="minorEastAsia"/>
          <w:smallCaps w:val="0"/>
          <w:sz w:val="22"/>
        </w:rPr>
      </w:pPr>
      <w:hyperlink w:anchor="_Toc499814861" w:history="1">
        <w:r w:rsidR="00B303EA" w:rsidRPr="00492EB5">
          <w:rPr>
            <w:rStyle w:val="Hyperlink"/>
          </w:rPr>
          <w:t>Regras de Compra de Serviços Online</w:t>
        </w:r>
        <w:r w:rsidR="00B303EA">
          <w:tab/>
        </w:r>
        <w:r w:rsidR="00B303EA">
          <w:fldChar w:fldCharType="begin"/>
        </w:r>
        <w:r w:rsidR="00B303EA">
          <w:instrText xml:space="preserve"> PAGEREF _Toc499814861 \h </w:instrText>
        </w:r>
        <w:r w:rsidR="00B303EA">
          <w:fldChar w:fldCharType="separate"/>
        </w:r>
        <w:r w:rsidR="00B303EA">
          <w:t>53</w:t>
        </w:r>
        <w:r w:rsidR="00B303EA">
          <w:fldChar w:fldCharType="end"/>
        </w:r>
      </w:hyperlink>
    </w:p>
    <w:p w:rsidR="00B303EA" w:rsidRDefault="00767FA6">
      <w:pPr>
        <w:pStyle w:val="TOC2"/>
        <w:rPr>
          <w:rFonts w:eastAsiaTheme="minorEastAsia"/>
          <w:smallCaps w:val="0"/>
          <w:sz w:val="22"/>
        </w:rPr>
      </w:pPr>
      <w:hyperlink w:anchor="_Toc499814862" w:history="1">
        <w:r w:rsidR="00B303EA" w:rsidRPr="00492EB5">
          <w:rPr>
            <w:rStyle w:val="Hyperlink"/>
          </w:rPr>
          <w:t>Renovação dos Serviços Online</w:t>
        </w:r>
        <w:r w:rsidR="00B303EA">
          <w:tab/>
        </w:r>
        <w:r w:rsidR="00B303EA">
          <w:fldChar w:fldCharType="begin"/>
        </w:r>
        <w:r w:rsidR="00B303EA">
          <w:instrText xml:space="preserve"> PAGEREF _Toc499814862 \h </w:instrText>
        </w:r>
        <w:r w:rsidR="00B303EA">
          <w:fldChar w:fldCharType="separate"/>
        </w:r>
        <w:r w:rsidR="00B303EA">
          <w:t>53</w:t>
        </w:r>
        <w:r w:rsidR="00B303EA">
          <w:fldChar w:fldCharType="end"/>
        </w:r>
      </w:hyperlink>
    </w:p>
    <w:p w:rsidR="00B303EA" w:rsidRDefault="00767FA6">
      <w:pPr>
        <w:pStyle w:val="TOC2"/>
        <w:rPr>
          <w:rFonts w:eastAsiaTheme="minorEastAsia"/>
          <w:smallCaps w:val="0"/>
          <w:sz w:val="22"/>
        </w:rPr>
      </w:pPr>
      <w:hyperlink w:anchor="_Toc499814863" w:history="1">
        <w:r w:rsidR="00B303EA" w:rsidRPr="00492EB5">
          <w:rPr>
            <w:rStyle w:val="Hyperlink"/>
          </w:rPr>
          <w:t>Serviços do Microsoft Azure</w:t>
        </w:r>
        <w:r w:rsidR="00B303EA">
          <w:tab/>
        </w:r>
        <w:r w:rsidR="00B303EA">
          <w:fldChar w:fldCharType="begin"/>
        </w:r>
        <w:r w:rsidR="00B303EA">
          <w:instrText xml:space="preserve"> PAGEREF _Toc499814863 \h </w:instrText>
        </w:r>
        <w:r w:rsidR="00B303EA">
          <w:fldChar w:fldCharType="separate"/>
        </w:r>
        <w:r w:rsidR="00B303EA">
          <w:t>53</w:t>
        </w:r>
        <w:r w:rsidR="00B303EA">
          <w:fldChar w:fldCharType="end"/>
        </w:r>
      </w:hyperlink>
    </w:p>
    <w:p w:rsidR="00B303EA" w:rsidRDefault="00767FA6">
      <w:pPr>
        <w:pStyle w:val="TOC3"/>
        <w:rPr>
          <w:rFonts w:eastAsiaTheme="minorEastAsia"/>
          <w:smallCaps w:val="0"/>
          <w:sz w:val="22"/>
        </w:rPr>
      </w:pPr>
      <w:hyperlink w:anchor="_Toc499814864" w:history="1">
        <w:r w:rsidR="00B303EA" w:rsidRPr="00492EB5">
          <w:rPr>
            <w:rStyle w:val="Hyperlink"/>
          </w:rPr>
          <w:t>Serviços do Microsoft Azure</w:t>
        </w:r>
        <w:r w:rsidR="00B303EA">
          <w:tab/>
        </w:r>
        <w:r w:rsidR="00B303EA">
          <w:fldChar w:fldCharType="begin"/>
        </w:r>
        <w:r w:rsidR="00B303EA">
          <w:instrText xml:space="preserve"> PAGEREF _Toc499814864 \h </w:instrText>
        </w:r>
        <w:r w:rsidR="00B303EA">
          <w:fldChar w:fldCharType="separate"/>
        </w:r>
        <w:r w:rsidR="00B303EA">
          <w:t>55</w:t>
        </w:r>
        <w:r w:rsidR="00B303EA">
          <w:fldChar w:fldCharType="end"/>
        </w:r>
      </w:hyperlink>
    </w:p>
    <w:p w:rsidR="00B303EA" w:rsidRDefault="00767FA6">
      <w:pPr>
        <w:pStyle w:val="TOC3"/>
        <w:rPr>
          <w:rFonts w:eastAsiaTheme="minorEastAsia"/>
          <w:smallCaps w:val="0"/>
          <w:sz w:val="22"/>
        </w:rPr>
      </w:pPr>
      <w:hyperlink w:anchor="_Toc499814865" w:history="1">
        <w:r w:rsidR="00B303EA" w:rsidRPr="00492EB5">
          <w:rPr>
            <w:rStyle w:val="Hyperlink"/>
          </w:rPr>
          <w:t>Planos de Infraestrutura do Microsoft Azure</w:t>
        </w:r>
        <w:r w:rsidR="00B303EA">
          <w:tab/>
        </w:r>
        <w:r w:rsidR="00B303EA">
          <w:fldChar w:fldCharType="begin"/>
        </w:r>
        <w:r w:rsidR="00B303EA">
          <w:instrText xml:space="preserve"> PAGEREF _Toc499814865 \h </w:instrText>
        </w:r>
        <w:r w:rsidR="00B303EA">
          <w:fldChar w:fldCharType="separate"/>
        </w:r>
        <w:r w:rsidR="00B303EA">
          <w:t>55</w:t>
        </w:r>
        <w:r w:rsidR="00B303EA">
          <w:fldChar w:fldCharType="end"/>
        </w:r>
      </w:hyperlink>
    </w:p>
    <w:p w:rsidR="00B303EA" w:rsidRDefault="00767FA6">
      <w:pPr>
        <w:pStyle w:val="TOC3"/>
        <w:rPr>
          <w:rFonts w:eastAsiaTheme="minorEastAsia"/>
          <w:smallCaps w:val="0"/>
          <w:sz w:val="22"/>
        </w:rPr>
      </w:pPr>
      <w:hyperlink w:anchor="_Toc499814866" w:history="1">
        <w:r w:rsidR="00B303EA" w:rsidRPr="00492EB5">
          <w:rPr>
            <w:rStyle w:val="Hyperlink"/>
          </w:rPr>
          <w:t>Planos de Suporte do Microsoft Azure</w:t>
        </w:r>
        <w:r w:rsidR="00B303EA">
          <w:tab/>
        </w:r>
        <w:r w:rsidR="00B303EA">
          <w:fldChar w:fldCharType="begin"/>
        </w:r>
        <w:r w:rsidR="00B303EA">
          <w:instrText xml:space="preserve"> PAGEREF _Toc499814866 \h </w:instrText>
        </w:r>
        <w:r w:rsidR="00B303EA">
          <w:fldChar w:fldCharType="separate"/>
        </w:r>
        <w:r w:rsidR="00B303EA">
          <w:t>56</w:t>
        </w:r>
        <w:r w:rsidR="00B303EA">
          <w:fldChar w:fldCharType="end"/>
        </w:r>
      </w:hyperlink>
    </w:p>
    <w:p w:rsidR="00B303EA" w:rsidRDefault="00767FA6">
      <w:pPr>
        <w:pStyle w:val="TOC3"/>
        <w:rPr>
          <w:rFonts w:eastAsiaTheme="minorEastAsia"/>
          <w:smallCaps w:val="0"/>
          <w:sz w:val="22"/>
        </w:rPr>
      </w:pPr>
      <w:hyperlink w:anchor="_Toc499814867" w:history="1">
        <w:r w:rsidR="00B303EA" w:rsidRPr="00492EB5">
          <w:rPr>
            <w:rStyle w:val="Hyperlink"/>
          </w:rPr>
          <w:t>Planos do Usuário do Microsoft Azure</w:t>
        </w:r>
        <w:r w:rsidR="00B303EA">
          <w:tab/>
        </w:r>
        <w:r w:rsidR="00B303EA">
          <w:fldChar w:fldCharType="begin"/>
        </w:r>
        <w:r w:rsidR="00B303EA">
          <w:instrText xml:space="preserve"> PAGEREF _Toc499814867 \h </w:instrText>
        </w:r>
        <w:r w:rsidR="00B303EA">
          <w:fldChar w:fldCharType="separate"/>
        </w:r>
        <w:r w:rsidR="00B303EA">
          <w:t>57</w:t>
        </w:r>
        <w:r w:rsidR="00B303EA">
          <w:fldChar w:fldCharType="end"/>
        </w:r>
      </w:hyperlink>
    </w:p>
    <w:p w:rsidR="00B303EA" w:rsidRDefault="00767FA6">
      <w:pPr>
        <w:pStyle w:val="TOC2"/>
        <w:rPr>
          <w:rFonts w:eastAsiaTheme="minorEastAsia"/>
          <w:smallCaps w:val="0"/>
          <w:sz w:val="22"/>
        </w:rPr>
      </w:pPr>
      <w:hyperlink w:anchor="_Toc499814868" w:history="1">
        <w:r w:rsidR="00B303EA" w:rsidRPr="00492EB5">
          <w:rPr>
            <w:rStyle w:val="Hyperlink"/>
          </w:rPr>
          <w:t>Microsoft 365</w:t>
        </w:r>
        <w:r w:rsidR="00B303EA">
          <w:tab/>
        </w:r>
        <w:r w:rsidR="00B303EA">
          <w:fldChar w:fldCharType="begin"/>
        </w:r>
        <w:r w:rsidR="00B303EA">
          <w:instrText xml:space="preserve"> PAGEREF _Toc499814868 \h </w:instrText>
        </w:r>
        <w:r w:rsidR="00B303EA">
          <w:fldChar w:fldCharType="separate"/>
        </w:r>
        <w:r w:rsidR="00B303EA">
          <w:t>57</w:t>
        </w:r>
        <w:r w:rsidR="00B303EA">
          <w:fldChar w:fldCharType="end"/>
        </w:r>
      </w:hyperlink>
    </w:p>
    <w:p w:rsidR="00B303EA" w:rsidRDefault="00767FA6">
      <w:pPr>
        <w:pStyle w:val="TOC2"/>
        <w:rPr>
          <w:rFonts w:eastAsiaTheme="minorEastAsia"/>
          <w:smallCaps w:val="0"/>
          <w:sz w:val="22"/>
        </w:rPr>
      </w:pPr>
      <w:hyperlink w:anchor="_Toc499814869" w:history="1">
        <w:r w:rsidR="00B303EA" w:rsidRPr="00492EB5">
          <w:rPr>
            <w:rStyle w:val="Hyperlink"/>
          </w:rPr>
          <w:t>Mobilidade Corporativa + Segurança</w:t>
        </w:r>
        <w:r w:rsidR="00B303EA">
          <w:tab/>
        </w:r>
        <w:r w:rsidR="00B303EA">
          <w:fldChar w:fldCharType="begin"/>
        </w:r>
        <w:r w:rsidR="00B303EA">
          <w:instrText xml:space="preserve"> PAGEREF _Toc499814869 \h </w:instrText>
        </w:r>
        <w:r w:rsidR="00B303EA">
          <w:fldChar w:fldCharType="separate"/>
        </w:r>
        <w:r w:rsidR="00B303EA">
          <w:t>59</w:t>
        </w:r>
        <w:r w:rsidR="00B303EA">
          <w:fldChar w:fldCharType="end"/>
        </w:r>
      </w:hyperlink>
    </w:p>
    <w:p w:rsidR="00B303EA" w:rsidRDefault="00767FA6">
      <w:pPr>
        <w:pStyle w:val="TOC2"/>
        <w:rPr>
          <w:rFonts w:eastAsiaTheme="minorEastAsia"/>
          <w:smallCaps w:val="0"/>
          <w:sz w:val="22"/>
        </w:rPr>
      </w:pPr>
      <w:hyperlink w:anchor="_Toc499814870" w:history="1">
        <w:r w:rsidR="00B303EA" w:rsidRPr="00492EB5">
          <w:rPr>
            <w:rStyle w:val="Hyperlink"/>
          </w:rPr>
          <w:t>Serviços do Microsoft Dynamics 365</w:t>
        </w:r>
        <w:r w:rsidR="00B303EA">
          <w:tab/>
        </w:r>
        <w:r w:rsidR="00B303EA">
          <w:fldChar w:fldCharType="begin"/>
        </w:r>
        <w:r w:rsidR="00B303EA">
          <w:instrText xml:space="preserve"> PAGEREF _Toc499814870 \h </w:instrText>
        </w:r>
        <w:r w:rsidR="00B303EA">
          <w:fldChar w:fldCharType="separate"/>
        </w:r>
        <w:r w:rsidR="00B303EA">
          <w:t>59</w:t>
        </w:r>
        <w:r w:rsidR="00B303EA">
          <w:fldChar w:fldCharType="end"/>
        </w:r>
      </w:hyperlink>
    </w:p>
    <w:p w:rsidR="00B303EA" w:rsidRDefault="00767FA6">
      <w:pPr>
        <w:pStyle w:val="TOC2"/>
        <w:rPr>
          <w:rFonts w:eastAsiaTheme="minorEastAsia"/>
          <w:smallCaps w:val="0"/>
          <w:sz w:val="22"/>
        </w:rPr>
      </w:pPr>
      <w:hyperlink w:anchor="_Toc499814871" w:history="1">
        <w:r w:rsidR="00B303EA" w:rsidRPr="00492EB5">
          <w:rPr>
            <w:rStyle w:val="Hyperlink"/>
          </w:rPr>
          <w:t>Serviços do Office 365</w:t>
        </w:r>
        <w:r w:rsidR="00B303EA">
          <w:tab/>
        </w:r>
        <w:r w:rsidR="00B303EA">
          <w:fldChar w:fldCharType="begin"/>
        </w:r>
        <w:r w:rsidR="00B303EA">
          <w:instrText xml:space="preserve"> PAGEREF _Toc499814871 \h </w:instrText>
        </w:r>
        <w:r w:rsidR="00B303EA">
          <w:fldChar w:fldCharType="separate"/>
        </w:r>
        <w:r w:rsidR="00B303EA">
          <w:t>62</w:t>
        </w:r>
        <w:r w:rsidR="00B303EA">
          <w:fldChar w:fldCharType="end"/>
        </w:r>
      </w:hyperlink>
    </w:p>
    <w:p w:rsidR="00B303EA" w:rsidRDefault="00767FA6">
      <w:pPr>
        <w:pStyle w:val="TOC3"/>
        <w:rPr>
          <w:rFonts w:eastAsiaTheme="minorEastAsia"/>
          <w:smallCaps w:val="0"/>
          <w:sz w:val="22"/>
        </w:rPr>
      </w:pPr>
      <w:hyperlink w:anchor="_Toc499814872" w:history="1">
        <w:r w:rsidR="00B303EA" w:rsidRPr="00492EB5">
          <w:rPr>
            <w:rStyle w:val="Hyperlink"/>
          </w:rPr>
          <w:t>Aplicativos do Office 365</w:t>
        </w:r>
        <w:r w:rsidR="00B303EA">
          <w:tab/>
        </w:r>
        <w:r w:rsidR="00B303EA">
          <w:fldChar w:fldCharType="begin"/>
        </w:r>
        <w:r w:rsidR="00B303EA">
          <w:instrText xml:space="preserve"> PAGEREF _Toc499814872 \h </w:instrText>
        </w:r>
        <w:r w:rsidR="00B303EA">
          <w:fldChar w:fldCharType="separate"/>
        </w:r>
        <w:r w:rsidR="00B303EA">
          <w:t>62</w:t>
        </w:r>
        <w:r w:rsidR="00B303EA">
          <w:fldChar w:fldCharType="end"/>
        </w:r>
      </w:hyperlink>
    </w:p>
    <w:p w:rsidR="00B303EA" w:rsidRDefault="00767FA6">
      <w:pPr>
        <w:pStyle w:val="TOC3"/>
        <w:rPr>
          <w:rFonts w:eastAsiaTheme="minorEastAsia"/>
          <w:smallCaps w:val="0"/>
          <w:sz w:val="22"/>
        </w:rPr>
      </w:pPr>
      <w:hyperlink w:anchor="_Toc499814873" w:history="1">
        <w:r w:rsidR="00B303EA" w:rsidRPr="00492EB5">
          <w:rPr>
            <w:rStyle w:val="Hyperlink"/>
          </w:rPr>
          <w:t>Pacotes do Office 365</w:t>
        </w:r>
        <w:r w:rsidR="00B303EA">
          <w:tab/>
        </w:r>
        <w:r w:rsidR="00B303EA">
          <w:fldChar w:fldCharType="begin"/>
        </w:r>
        <w:r w:rsidR="00B303EA">
          <w:instrText xml:space="preserve"> PAGEREF _Toc499814873 \h </w:instrText>
        </w:r>
        <w:r w:rsidR="00B303EA">
          <w:fldChar w:fldCharType="separate"/>
        </w:r>
        <w:r w:rsidR="00B303EA">
          <w:t>63</w:t>
        </w:r>
        <w:r w:rsidR="00B303EA">
          <w:fldChar w:fldCharType="end"/>
        </w:r>
      </w:hyperlink>
    </w:p>
    <w:p w:rsidR="00B303EA" w:rsidRDefault="00767FA6">
      <w:pPr>
        <w:pStyle w:val="TOC3"/>
        <w:rPr>
          <w:rFonts w:eastAsiaTheme="minorEastAsia"/>
          <w:smallCaps w:val="0"/>
          <w:sz w:val="22"/>
        </w:rPr>
      </w:pPr>
      <w:hyperlink w:anchor="_Toc499814874" w:history="1">
        <w:r w:rsidR="00B303EA" w:rsidRPr="00492EB5">
          <w:rPr>
            <w:rStyle w:val="Hyperlink"/>
          </w:rPr>
          <w:t>Segurança do Aplicativo em Nuvem do Office 365</w:t>
        </w:r>
        <w:r w:rsidR="00B303EA">
          <w:tab/>
        </w:r>
        <w:r w:rsidR="00B303EA">
          <w:fldChar w:fldCharType="begin"/>
        </w:r>
        <w:r w:rsidR="00B303EA">
          <w:instrText xml:space="preserve"> PAGEREF _Toc499814874 \h </w:instrText>
        </w:r>
        <w:r w:rsidR="00B303EA">
          <w:fldChar w:fldCharType="separate"/>
        </w:r>
        <w:r w:rsidR="00B303EA">
          <w:t>64</w:t>
        </w:r>
        <w:r w:rsidR="00B303EA">
          <w:fldChar w:fldCharType="end"/>
        </w:r>
      </w:hyperlink>
    </w:p>
    <w:p w:rsidR="00B303EA" w:rsidRDefault="00767FA6">
      <w:pPr>
        <w:pStyle w:val="TOC3"/>
        <w:rPr>
          <w:rFonts w:eastAsiaTheme="minorEastAsia"/>
          <w:smallCaps w:val="0"/>
          <w:sz w:val="22"/>
        </w:rPr>
      </w:pPr>
      <w:hyperlink w:anchor="_Toc499814875" w:history="1">
        <w:r w:rsidR="00B303EA" w:rsidRPr="00492EB5">
          <w:rPr>
            <w:rStyle w:val="Hyperlink"/>
          </w:rPr>
          <w:t>Microsoft MyAnalytics</w:t>
        </w:r>
        <w:r w:rsidR="00B303EA">
          <w:tab/>
        </w:r>
        <w:r w:rsidR="00B303EA">
          <w:fldChar w:fldCharType="begin"/>
        </w:r>
        <w:r w:rsidR="00B303EA">
          <w:instrText xml:space="preserve"> PAGEREF _Toc499814875 \h </w:instrText>
        </w:r>
        <w:r w:rsidR="00B303EA">
          <w:fldChar w:fldCharType="separate"/>
        </w:r>
        <w:r w:rsidR="00B303EA">
          <w:t>64</w:t>
        </w:r>
        <w:r w:rsidR="00B303EA">
          <w:fldChar w:fldCharType="end"/>
        </w:r>
      </w:hyperlink>
    </w:p>
    <w:p w:rsidR="00B303EA" w:rsidRDefault="00767FA6">
      <w:pPr>
        <w:pStyle w:val="TOC3"/>
        <w:rPr>
          <w:rFonts w:eastAsiaTheme="minorEastAsia"/>
          <w:smallCaps w:val="0"/>
          <w:sz w:val="22"/>
        </w:rPr>
      </w:pPr>
      <w:hyperlink w:anchor="_Toc499814876" w:history="1">
        <w:r w:rsidR="00B303EA" w:rsidRPr="00492EB5">
          <w:rPr>
            <w:rStyle w:val="Hyperlink"/>
          </w:rPr>
          <w:t>Office 365 Advanced Compliance</w:t>
        </w:r>
        <w:r w:rsidR="00B303EA">
          <w:tab/>
        </w:r>
        <w:r w:rsidR="00B303EA">
          <w:fldChar w:fldCharType="begin"/>
        </w:r>
        <w:r w:rsidR="00B303EA">
          <w:instrText xml:space="preserve"> PAGEREF _Toc499814876 \h </w:instrText>
        </w:r>
        <w:r w:rsidR="00B303EA">
          <w:fldChar w:fldCharType="separate"/>
        </w:r>
        <w:r w:rsidR="00B303EA">
          <w:t>65</w:t>
        </w:r>
        <w:r w:rsidR="00B303EA">
          <w:fldChar w:fldCharType="end"/>
        </w:r>
      </w:hyperlink>
    </w:p>
    <w:p w:rsidR="00B303EA" w:rsidRDefault="00767FA6">
      <w:pPr>
        <w:pStyle w:val="TOC3"/>
        <w:rPr>
          <w:rFonts w:eastAsiaTheme="minorEastAsia"/>
          <w:smallCaps w:val="0"/>
          <w:sz w:val="22"/>
        </w:rPr>
      </w:pPr>
      <w:hyperlink w:anchor="_Toc499814877" w:history="1">
        <w:r w:rsidR="00B303EA" w:rsidRPr="00492EB5">
          <w:rPr>
            <w:rStyle w:val="Hyperlink"/>
          </w:rPr>
          <w:t>Exchange Online</w:t>
        </w:r>
        <w:r w:rsidR="00B303EA">
          <w:tab/>
        </w:r>
        <w:r w:rsidR="00B303EA">
          <w:fldChar w:fldCharType="begin"/>
        </w:r>
        <w:r w:rsidR="00B303EA">
          <w:instrText xml:space="preserve"> PAGEREF _Toc499814877 \h </w:instrText>
        </w:r>
        <w:r w:rsidR="00B303EA">
          <w:fldChar w:fldCharType="separate"/>
        </w:r>
        <w:r w:rsidR="00B303EA">
          <w:t>65</w:t>
        </w:r>
        <w:r w:rsidR="00B303EA">
          <w:fldChar w:fldCharType="end"/>
        </w:r>
      </w:hyperlink>
    </w:p>
    <w:p w:rsidR="00B303EA" w:rsidRDefault="00767FA6">
      <w:pPr>
        <w:pStyle w:val="TOC3"/>
        <w:rPr>
          <w:rFonts w:eastAsiaTheme="minorEastAsia"/>
          <w:smallCaps w:val="0"/>
          <w:sz w:val="22"/>
        </w:rPr>
      </w:pPr>
      <w:hyperlink w:anchor="_Toc499814878" w:history="1">
        <w:r w:rsidR="00B303EA" w:rsidRPr="00492EB5">
          <w:rPr>
            <w:rStyle w:val="Hyperlink"/>
          </w:rPr>
          <w:t>OneDrive para Business</w:t>
        </w:r>
        <w:r w:rsidR="00B303EA">
          <w:tab/>
        </w:r>
        <w:r w:rsidR="00B303EA">
          <w:fldChar w:fldCharType="begin"/>
        </w:r>
        <w:r w:rsidR="00B303EA">
          <w:instrText xml:space="preserve"> PAGEREF _Toc499814878 \h </w:instrText>
        </w:r>
        <w:r w:rsidR="00B303EA">
          <w:fldChar w:fldCharType="separate"/>
        </w:r>
        <w:r w:rsidR="00B303EA">
          <w:t>66</w:t>
        </w:r>
        <w:r w:rsidR="00B303EA">
          <w:fldChar w:fldCharType="end"/>
        </w:r>
      </w:hyperlink>
    </w:p>
    <w:p w:rsidR="00B303EA" w:rsidRDefault="00767FA6">
      <w:pPr>
        <w:pStyle w:val="TOC3"/>
        <w:rPr>
          <w:rFonts w:eastAsiaTheme="minorEastAsia"/>
          <w:smallCaps w:val="0"/>
          <w:sz w:val="22"/>
        </w:rPr>
      </w:pPr>
      <w:hyperlink w:anchor="_Toc499814879" w:history="1">
        <w:r w:rsidR="00B303EA" w:rsidRPr="00492EB5">
          <w:rPr>
            <w:rStyle w:val="Hyperlink"/>
          </w:rPr>
          <w:t>Project Online</w:t>
        </w:r>
        <w:r w:rsidR="00B303EA">
          <w:tab/>
        </w:r>
        <w:r w:rsidR="00B303EA">
          <w:fldChar w:fldCharType="begin"/>
        </w:r>
        <w:r w:rsidR="00B303EA">
          <w:instrText xml:space="preserve"> PAGEREF _Toc499814879 \h </w:instrText>
        </w:r>
        <w:r w:rsidR="00B303EA">
          <w:fldChar w:fldCharType="separate"/>
        </w:r>
        <w:r w:rsidR="00B303EA">
          <w:t>66</w:t>
        </w:r>
        <w:r w:rsidR="00B303EA">
          <w:fldChar w:fldCharType="end"/>
        </w:r>
      </w:hyperlink>
    </w:p>
    <w:p w:rsidR="00B303EA" w:rsidRDefault="00767FA6">
      <w:pPr>
        <w:pStyle w:val="TOC3"/>
        <w:rPr>
          <w:rFonts w:eastAsiaTheme="minorEastAsia"/>
          <w:smallCaps w:val="0"/>
          <w:sz w:val="22"/>
        </w:rPr>
      </w:pPr>
      <w:hyperlink w:anchor="_Toc499814880" w:history="1">
        <w:r w:rsidR="00B303EA" w:rsidRPr="00492EB5">
          <w:rPr>
            <w:rStyle w:val="Hyperlink"/>
          </w:rPr>
          <w:t>SharePoint Online</w:t>
        </w:r>
        <w:r w:rsidR="00B303EA">
          <w:tab/>
        </w:r>
        <w:r w:rsidR="00B303EA">
          <w:fldChar w:fldCharType="begin"/>
        </w:r>
        <w:r w:rsidR="00B303EA">
          <w:instrText xml:space="preserve"> PAGEREF _Toc499814880 \h </w:instrText>
        </w:r>
        <w:r w:rsidR="00B303EA">
          <w:fldChar w:fldCharType="separate"/>
        </w:r>
        <w:r w:rsidR="00B303EA">
          <w:t>67</w:t>
        </w:r>
        <w:r w:rsidR="00B303EA">
          <w:fldChar w:fldCharType="end"/>
        </w:r>
      </w:hyperlink>
    </w:p>
    <w:p w:rsidR="00B303EA" w:rsidRDefault="00767FA6">
      <w:pPr>
        <w:pStyle w:val="TOC3"/>
        <w:rPr>
          <w:rFonts w:eastAsiaTheme="minorEastAsia"/>
          <w:smallCaps w:val="0"/>
          <w:sz w:val="22"/>
        </w:rPr>
      </w:pPr>
      <w:hyperlink w:anchor="_Toc499814881" w:history="1">
        <w:r w:rsidR="00B303EA" w:rsidRPr="00492EB5">
          <w:rPr>
            <w:rStyle w:val="Hyperlink"/>
          </w:rPr>
          <w:t>Skype for Business Online</w:t>
        </w:r>
        <w:r w:rsidR="00B303EA">
          <w:tab/>
        </w:r>
        <w:r w:rsidR="00B303EA">
          <w:fldChar w:fldCharType="begin"/>
        </w:r>
        <w:r w:rsidR="00B303EA">
          <w:instrText xml:space="preserve"> PAGEREF _Toc499814881 \h </w:instrText>
        </w:r>
        <w:r w:rsidR="00B303EA">
          <w:fldChar w:fldCharType="separate"/>
        </w:r>
        <w:r w:rsidR="00B303EA">
          <w:t>67</w:t>
        </w:r>
        <w:r w:rsidR="00B303EA">
          <w:fldChar w:fldCharType="end"/>
        </w:r>
      </w:hyperlink>
    </w:p>
    <w:p w:rsidR="00B303EA" w:rsidRDefault="00767FA6">
      <w:pPr>
        <w:pStyle w:val="TOC3"/>
        <w:rPr>
          <w:rFonts w:eastAsiaTheme="minorEastAsia"/>
          <w:smallCaps w:val="0"/>
          <w:sz w:val="22"/>
        </w:rPr>
      </w:pPr>
      <w:hyperlink w:anchor="_Toc499814882" w:history="1">
        <w:r w:rsidR="00B303EA" w:rsidRPr="00492EB5">
          <w:rPr>
            <w:rStyle w:val="Hyperlink"/>
          </w:rPr>
          <w:t>Workplace Analytics</w:t>
        </w:r>
        <w:r w:rsidR="00B303EA">
          <w:tab/>
        </w:r>
        <w:r w:rsidR="00B303EA">
          <w:fldChar w:fldCharType="begin"/>
        </w:r>
        <w:r w:rsidR="00B303EA">
          <w:instrText xml:space="preserve"> PAGEREF _Toc499814882 \h </w:instrText>
        </w:r>
        <w:r w:rsidR="00B303EA">
          <w:fldChar w:fldCharType="separate"/>
        </w:r>
        <w:r w:rsidR="00B303EA">
          <w:t>68</w:t>
        </w:r>
        <w:r w:rsidR="00B303EA">
          <w:fldChar w:fldCharType="end"/>
        </w:r>
      </w:hyperlink>
    </w:p>
    <w:p w:rsidR="00B303EA" w:rsidRDefault="00767FA6">
      <w:pPr>
        <w:pStyle w:val="TOC2"/>
        <w:rPr>
          <w:rFonts w:eastAsiaTheme="minorEastAsia"/>
          <w:smallCaps w:val="0"/>
          <w:sz w:val="22"/>
        </w:rPr>
      </w:pPr>
      <w:hyperlink w:anchor="_Toc499814883" w:history="1">
        <w:r w:rsidR="00B303EA" w:rsidRPr="00492EB5">
          <w:rPr>
            <w:rStyle w:val="Hyperlink"/>
          </w:rPr>
          <w:t>Outros Serviços Online</w:t>
        </w:r>
        <w:r w:rsidR="00B303EA">
          <w:tab/>
        </w:r>
        <w:r w:rsidR="00B303EA">
          <w:fldChar w:fldCharType="begin"/>
        </w:r>
        <w:r w:rsidR="00B303EA">
          <w:instrText xml:space="preserve"> PAGEREF _Toc499814883 \h </w:instrText>
        </w:r>
        <w:r w:rsidR="00B303EA">
          <w:fldChar w:fldCharType="separate"/>
        </w:r>
        <w:r w:rsidR="00B303EA">
          <w:t>68</w:t>
        </w:r>
        <w:r w:rsidR="00B303EA">
          <w:fldChar w:fldCharType="end"/>
        </w:r>
      </w:hyperlink>
    </w:p>
    <w:p w:rsidR="00B303EA" w:rsidRDefault="00767FA6">
      <w:pPr>
        <w:pStyle w:val="TOC3"/>
        <w:rPr>
          <w:rFonts w:eastAsiaTheme="minorEastAsia"/>
          <w:smallCaps w:val="0"/>
          <w:sz w:val="22"/>
        </w:rPr>
      </w:pPr>
      <w:hyperlink w:anchor="_Toc499814884" w:history="1">
        <w:r w:rsidR="00B303EA" w:rsidRPr="00492EB5">
          <w:rPr>
            <w:rStyle w:val="Hyperlink"/>
          </w:rPr>
          <w:t>Bing Mapas</w:t>
        </w:r>
        <w:r w:rsidR="00B303EA">
          <w:tab/>
        </w:r>
        <w:r w:rsidR="00B303EA">
          <w:fldChar w:fldCharType="begin"/>
        </w:r>
        <w:r w:rsidR="00B303EA">
          <w:instrText xml:space="preserve"> PAGEREF _Toc499814884 \h </w:instrText>
        </w:r>
        <w:r w:rsidR="00B303EA">
          <w:fldChar w:fldCharType="separate"/>
        </w:r>
        <w:r w:rsidR="00B303EA">
          <w:t>68</w:t>
        </w:r>
        <w:r w:rsidR="00B303EA">
          <w:fldChar w:fldCharType="end"/>
        </w:r>
      </w:hyperlink>
    </w:p>
    <w:p w:rsidR="00B303EA" w:rsidRDefault="00767FA6">
      <w:pPr>
        <w:pStyle w:val="TOC3"/>
        <w:rPr>
          <w:rFonts w:eastAsiaTheme="minorEastAsia"/>
          <w:smallCaps w:val="0"/>
          <w:sz w:val="22"/>
        </w:rPr>
      </w:pPr>
      <w:hyperlink w:anchor="_Toc499814885" w:history="1">
        <w:r w:rsidR="00B303EA" w:rsidRPr="00492EB5">
          <w:rPr>
            <w:rStyle w:val="Hyperlink"/>
          </w:rPr>
          <w:t>Plataforma de Aplicativos Comerciais</w:t>
        </w:r>
        <w:r w:rsidR="00B303EA">
          <w:tab/>
        </w:r>
        <w:r w:rsidR="00B303EA">
          <w:fldChar w:fldCharType="begin"/>
        </w:r>
        <w:r w:rsidR="00B303EA">
          <w:instrText xml:space="preserve"> PAGEREF _Toc499814885 \h </w:instrText>
        </w:r>
        <w:r w:rsidR="00B303EA">
          <w:fldChar w:fldCharType="separate"/>
        </w:r>
        <w:r w:rsidR="00B303EA">
          <w:t>69</w:t>
        </w:r>
        <w:r w:rsidR="00B303EA">
          <w:fldChar w:fldCharType="end"/>
        </w:r>
      </w:hyperlink>
    </w:p>
    <w:p w:rsidR="00B303EA" w:rsidRDefault="00767FA6">
      <w:pPr>
        <w:pStyle w:val="TOC3"/>
        <w:rPr>
          <w:rFonts w:eastAsiaTheme="minorEastAsia"/>
          <w:smallCaps w:val="0"/>
          <w:sz w:val="22"/>
        </w:rPr>
      </w:pPr>
      <w:hyperlink w:anchor="_Toc499814886" w:history="1">
        <w:r w:rsidR="00B303EA" w:rsidRPr="00492EB5">
          <w:rPr>
            <w:rStyle w:val="Hyperlink"/>
          </w:rPr>
          <w:t>Microsoft Kaizala Pro</w:t>
        </w:r>
        <w:r w:rsidR="00B303EA">
          <w:tab/>
        </w:r>
        <w:r w:rsidR="00B303EA">
          <w:fldChar w:fldCharType="begin"/>
        </w:r>
        <w:r w:rsidR="00B303EA">
          <w:instrText xml:space="preserve"> PAGEREF _Toc499814886 \h </w:instrText>
        </w:r>
        <w:r w:rsidR="00B303EA">
          <w:fldChar w:fldCharType="separate"/>
        </w:r>
        <w:r w:rsidR="00B303EA">
          <w:t>70</w:t>
        </w:r>
        <w:r w:rsidR="00B303EA">
          <w:fldChar w:fldCharType="end"/>
        </w:r>
      </w:hyperlink>
    </w:p>
    <w:p w:rsidR="00B303EA" w:rsidRDefault="00767FA6">
      <w:pPr>
        <w:pStyle w:val="TOC3"/>
        <w:rPr>
          <w:rFonts w:eastAsiaTheme="minorEastAsia"/>
          <w:smallCaps w:val="0"/>
          <w:sz w:val="22"/>
        </w:rPr>
      </w:pPr>
      <w:hyperlink w:anchor="_Toc499814887" w:history="1">
        <w:r w:rsidR="00B303EA" w:rsidRPr="00492EB5">
          <w:rPr>
            <w:rStyle w:val="Hyperlink"/>
          </w:rPr>
          <w:t>Microsoft Cloud App Security</w:t>
        </w:r>
        <w:r w:rsidR="00B303EA">
          <w:tab/>
        </w:r>
        <w:r w:rsidR="00B303EA">
          <w:fldChar w:fldCharType="begin"/>
        </w:r>
        <w:r w:rsidR="00B303EA">
          <w:instrText xml:space="preserve"> PAGEREF _Toc499814887 \h </w:instrText>
        </w:r>
        <w:r w:rsidR="00B303EA">
          <w:fldChar w:fldCharType="separate"/>
        </w:r>
        <w:r w:rsidR="00B303EA">
          <w:t>70</w:t>
        </w:r>
        <w:r w:rsidR="00B303EA">
          <w:fldChar w:fldCharType="end"/>
        </w:r>
      </w:hyperlink>
    </w:p>
    <w:p w:rsidR="00B303EA" w:rsidRDefault="00767FA6">
      <w:pPr>
        <w:pStyle w:val="TOC3"/>
        <w:rPr>
          <w:rFonts w:eastAsiaTheme="minorEastAsia"/>
          <w:smallCaps w:val="0"/>
          <w:sz w:val="22"/>
        </w:rPr>
      </w:pPr>
      <w:hyperlink w:anchor="_Toc499814888" w:history="1">
        <w:r w:rsidR="00B303EA" w:rsidRPr="00492EB5">
          <w:rPr>
            <w:rStyle w:val="Hyperlink"/>
          </w:rPr>
          <w:t>Microsoft Intune</w:t>
        </w:r>
        <w:r w:rsidR="00B303EA">
          <w:tab/>
        </w:r>
        <w:r w:rsidR="00B303EA">
          <w:fldChar w:fldCharType="begin"/>
        </w:r>
        <w:r w:rsidR="00B303EA">
          <w:instrText xml:space="preserve"> PAGEREF _Toc499814888 \h </w:instrText>
        </w:r>
        <w:r w:rsidR="00B303EA">
          <w:fldChar w:fldCharType="separate"/>
        </w:r>
        <w:r w:rsidR="00B303EA">
          <w:t>70</w:t>
        </w:r>
        <w:r w:rsidR="00B303EA">
          <w:fldChar w:fldCharType="end"/>
        </w:r>
      </w:hyperlink>
    </w:p>
    <w:p w:rsidR="00B303EA" w:rsidRDefault="00767FA6">
      <w:pPr>
        <w:pStyle w:val="TOC3"/>
        <w:rPr>
          <w:rFonts w:eastAsiaTheme="minorEastAsia"/>
          <w:smallCaps w:val="0"/>
          <w:sz w:val="22"/>
        </w:rPr>
      </w:pPr>
      <w:hyperlink w:anchor="_Toc499814889" w:history="1">
        <w:r w:rsidR="00B303EA" w:rsidRPr="00492EB5">
          <w:rPr>
            <w:rStyle w:val="Hyperlink"/>
          </w:rPr>
          <w:t>Microsoft Learning</w:t>
        </w:r>
        <w:r w:rsidR="00B303EA">
          <w:tab/>
        </w:r>
        <w:r w:rsidR="00B303EA">
          <w:fldChar w:fldCharType="begin"/>
        </w:r>
        <w:r w:rsidR="00B303EA">
          <w:instrText xml:space="preserve"> PAGEREF _Toc499814889 \h </w:instrText>
        </w:r>
        <w:r w:rsidR="00B303EA">
          <w:fldChar w:fldCharType="separate"/>
        </w:r>
        <w:r w:rsidR="00B303EA">
          <w:t>71</w:t>
        </w:r>
        <w:r w:rsidR="00B303EA">
          <w:fldChar w:fldCharType="end"/>
        </w:r>
      </w:hyperlink>
    </w:p>
    <w:p w:rsidR="00B303EA" w:rsidRDefault="00767FA6">
      <w:pPr>
        <w:pStyle w:val="TOC3"/>
        <w:rPr>
          <w:rFonts w:eastAsiaTheme="minorEastAsia"/>
          <w:smallCaps w:val="0"/>
          <w:sz w:val="22"/>
        </w:rPr>
      </w:pPr>
      <w:hyperlink w:anchor="_Toc499814890" w:history="1">
        <w:r w:rsidR="00B303EA" w:rsidRPr="00492EB5">
          <w:rPr>
            <w:rStyle w:val="Hyperlink"/>
          </w:rPr>
          <w:t>Minecraft:Education Edition</w:t>
        </w:r>
        <w:r w:rsidR="00B303EA">
          <w:tab/>
        </w:r>
        <w:r w:rsidR="00B303EA">
          <w:fldChar w:fldCharType="begin"/>
        </w:r>
        <w:r w:rsidR="00B303EA">
          <w:instrText xml:space="preserve"> PAGEREF _Toc499814890 \h </w:instrText>
        </w:r>
        <w:r w:rsidR="00B303EA">
          <w:fldChar w:fldCharType="separate"/>
        </w:r>
        <w:r w:rsidR="00B303EA">
          <w:t>71</w:t>
        </w:r>
        <w:r w:rsidR="00B303EA">
          <w:fldChar w:fldCharType="end"/>
        </w:r>
      </w:hyperlink>
    </w:p>
    <w:p w:rsidR="00B303EA" w:rsidRDefault="00767FA6">
      <w:pPr>
        <w:pStyle w:val="TOC1"/>
        <w:rPr>
          <w:rFonts w:eastAsiaTheme="minorEastAsia"/>
          <w:b w:val="0"/>
          <w:caps w:val="0"/>
          <w:noProof/>
          <w:sz w:val="22"/>
          <w:szCs w:val="22"/>
        </w:rPr>
      </w:pPr>
      <w:hyperlink w:anchor="_Toc499814891" w:history="1">
        <w:r w:rsidR="00B303EA" w:rsidRPr="00492EB5">
          <w:rPr>
            <w:rStyle w:val="Hyperlink"/>
            <w:noProof/>
          </w:rPr>
          <w:t>Glossário</w:t>
        </w:r>
        <w:r w:rsidR="00B303EA">
          <w:rPr>
            <w:noProof/>
          </w:rPr>
          <w:tab/>
        </w:r>
        <w:r w:rsidR="00B303EA">
          <w:rPr>
            <w:noProof/>
          </w:rPr>
          <w:fldChar w:fldCharType="begin"/>
        </w:r>
        <w:r w:rsidR="00B303EA">
          <w:rPr>
            <w:noProof/>
          </w:rPr>
          <w:instrText xml:space="preserve"> PAGEREF _Toc499814891 \h </w:instrText>
        </w:r>
        <w:r w:rsidR="00B303EA">
          <w:rPr>
            <w:noProof/>
          </w:rPr>
        </w:r>
        <w:r w:rsidR="00B303EA">
          <w:rPr>
            <w:noProof/>
          </w:rPr>
          <w:fldChar w:fldCharType="separate"/>
        </w:r>
        <w:r w:rsidR="00B303EA">
          <w:rPr>
            <w:noProof/>
          </w:rPr>
          <w:t>73</w:t>
        </w:r>
        <w:r w:rsidR="00B303EA">
          <w:rPr>
            <w:noProof/>
          </w:rPr>
          <w:fldChar w:fldCharType="end"/>
        </w:r>
      </w:hyperlink>
    </w:p>
    <w:p w:rsidR="00B303EA" w:rsidRDefault="00767FA6">
      <w:pPr>
        <w:pStyle w:val="TOC2"/>
        <w:rPr>
          <w:rFonts w:eastAsiaTheme="minorEastAsia"/>
          <w:smallCaps w:val="0"/>
          <w:sz w:val="22"/>
        </w:rPr>
      </w:pPr>
      <w:hyperlink w:anchor="_Toc499814892" w:history="1">
        <w:r w:rsidR="00B303EA" w:rsidRPr="00492EB5">
          <w:rPr>
            <w:rStyle w:val="Hyperlink"/>
          </w:rPr>
          <w:t>Atributos</w:t>
        </w:r>
        <w:r w:rsidR="00B303EA">
          <w:tab/>
        </w:r>
        <w:r w:rsidR="00B303EA">
          <w:fldChar w:fldCharType="begin"/>
        </w:r>
        <w:r w:rsidR="00B303EA">
          <w:instrText xml:space="preserve"> PAGEREF _Toc499814892 \h </w:instrText>
        </w:r>
        <w:r w:rsidR="00B303EA">
          <w:fldChar w:fldCharType="separate"/>
        </w:r>
        <w:r w:rsidR="00B303EA">
          <w:t>73</w:t>
        </w:r>
        <w:r w:rsidR="00B303EA">
          <w:fldChar w:fldCharType="end"/>
        </w:r>
      </w:hyperlink>
    </w:p>
    <w:p w:rsidR="00B303EA" w:rsidRDefault="00767FA6">
      <w:pPr>
        <w:pStyle w:val="TOC2"/>
        <w:rPr>
          <w:rFonts w:eastAsiaTheme="minorEastAsia"/>
          <w:smallCaps w:val="0"/>
          <w:sz w:val="22"/>
        </w:rPr>
      </w:pPr>
      <w:hyperlink w:anchor="_Toc499814893" w:history="1">
        <w:r w:rsidR="00B303EA" w:rsidRPr="00492EB5">
          <w:rPr>
            <w:rStyle w:val="Hyperlink"/>
          </w:rPr>
          <w:t>Valor das Células</w:t>
        </w:r>
        <w:r w:rsidR="00B303EA">
          <w:tab/>
        </w:r>
        <w:r w:rsidR="00B303EA">
          <w:fldChar w:fldCharType="begin"/>
        </w:r>
        <w:r w:rsidR="00B303EA">
          <w:instrText xml:space="preserve"> PAGEREF _Toc499814893 \h </w:instrText>
        </w:r>
        <w:r w:rsidR="00B303EA">
          <w:fldChar w:fldCharType="separate"/>
        </w:r>
        <w:r w:rsidR="00B303EA">
          <w:t>74</w:t>
        </w:r>
        <w:r w:rsidR="00B303EA">
          <w:fldChar w:fldCharType="end"/>
        </w:r>
      </w:hyperlink>
    </w:p>
    <w:p w:rsidR="00B303EA" w:rsidRDefault="00767FA6">
      <w:pPr>
        <w:pStyle w:val="TOC2"/>
        <w:rPr>
          <w:rFonts w:eastAsiaTheme="minorEastAsia"/>
          <w:smallCaps w:val="0"/>
          <w:sz w:val="22"/>
        </w:rPr>
      </w:pPr>
      <w:hyperlink w:anchor="_Toc499814894" w:history="1">
        <w:r w:rsidR="00B303EA" w:rsidRPr="00492EB5">
          <w:rPr>
            <w:rStyle w:val="Hyperlink"/>
          </w:rPr>
          <w:t>Títulos das colunas</w:t>
        </w:r>
        <w:r w:rsidR="00B303EA">
          <w:tab/>
        </w:r>
        <w:r w:rsidR="00B303EA">
          <w:fldChar w:fldCharType="begin"/>
        </w:r>
        <w:r w:rsidR="00B303EA">
          <w:instrText xml:space="preserve"> PAGEREF _Toc499814894 \h </w:instrText>
        </w:r>
        <w:r w:rsidR="00B303EA">
          <w:fldChar w:fldCharType="separate"/>
        </w:r>
        <w:r w:rsidR="00B303EA">
          <w:t>75</w:t>
        </w:r>
        <w:r w:rsidR="00B303EA">
          <w:fldChar w:fldCharType="end"/>
        </w:r>
      </w:hyperlink>
    </w:p>
    <w:p w:rsidR="00B303EA" w:rsidRDefault="00767FA6">
      <w:pPr>
        <w:pStyle w:val="TOC2"/>
        <w:rPr>
          <w:rFonts w:eastAsiaTheme="minorEastAsia"/>
          <w:smallCaps w:val="0"/>
          <w:sz w:val="22"/>
        </w:rPr>
      </w:pPr>
      <w:hyperlink w:anchor="_Toc499814895" w:history="1">
        <w:r w:rsidR="00B303EA" w:rsidRPr="00492EB5">
          <w:rPr>
            <w:rStyle w:val="Hyperlink"/>
          </w:rPr>
          <w:t>Definições</w:t>
        </w:r>
        <w:r w:rsidR="00B303EA">
          <w:tab/>
        </w:r>
        <w:r w:rsidR="00B303EA">
          <w:fldChar w:fldCharType="begin"/>
        </w:r>
        <w:r w:rsidR="00B303EA">
          <w:instrText xml:space="preserve"> PAGEREF _Toc499814895 \h </w:instrText>
        </w:r>
        <w:r w:rsidR="00B303EA">
          <w:fldChar w:fldCharType="separate"/>
        </w:r>
        <w:r w:rsidR="00B303EA">
          <w:t>75</w:t>
        </w:r>
        <w:r w:rsidR="00B303EA">
          <w:fldChar w:fldCharType="end"/>
        </w:r>
      </w:hyperlink>
    </w:p>
    <w:p w:rsidR="00B303EA" w:rsidRDefault="00767FA6">
      <w:pPr>
        <w:pStyle w:val="TOC1"/>
        <w:rPr>
          <w:rFonts w:eastAsiaTheme="minorEastAsia"/>
          <w:b w:val="0"/>
          <w:caps w:val="0"/>
          <w:noProof/>
          <w:sz w:val="22"/>
          <w:szCs w:val="22"/>
        </w:rPr>
      </w:pPr>
      <w:hyperlink w:anchor="_Toc499814896" w:history="1">
        <w:r w:rsidR="00B303EA" w:rsidRPr="00492EB5">
          <w:rPr>
            <w:rStyle w:val="Hyperlink"/>
            <w:noProof/>
          </w:rPr>
          <w:t>Apêndice A - Licenças Equivalentes à CAL/ML</w:t>
        </w:r>
        <w:r w:rsidR="00B303EA">
          <w:rPr>
            <w:noProof/>
          </w:rPr>
          <w:tab/>
        </w:r>
        <w:r w:rsidR="00B303EA">
          <w:rPr>
            <w:noProof/>
          </w:rPr>
          <w:fldChar w:fldCharType="begin"/>
        </w:r>
        <w:r w:rsidR="00B303EA">
          <w:rPr>
            <w:noProof/>
          </w:rPr>
          <w:instrText xml:space="preserve"> PAGEREF _Toc499814896 \h </w:instrText>
        </w:r>
        <w:r w:rsidR="00B303EA">
          <w:rPr>
            <w:noProof/>
          </w:rPr>
        </w:r>
        <w:r w:rsidR="00B303EA">
          <w:rPr>
            <w:noProof/>
          </w:rPr>
          <w:fldChar w:fldCharType="separate"/>
        </w:r>
        <w:r w:rsidR="00B303EA">
          <w:rPr>
            <w:noProof/>
          </w:rPr>
          <w:t>78</w:t>
        </w:r>
        <w:r w:rsidR="00B303EA">
          <w:rPr>
            <w:noProof/>
          </w:rPr>
          <w:fldChar w:fldCharType="end"/>
        </w:r>
      </w:hyperlink>
    </w:p>
    <w:p w:rsidR="00B303EA" w:rsidRDefault="00767FA6">
      <w:pPr>
        <w:pStyle w:val="TOC1"/>
        <w:rPr>
          <w:rFonts w:eastAsiaTheme="minorEastAsia"/>
          <w:b w:val="0"/>
          <w:caps w:val="0"/>
          <w:noProof/>
          <w:sz w:val="22"/>
          <w:szCs w:val="22"/>
        </w:rPr>
      </w:pPr>
      <w:hyperlink w:anchor="_Toc499814897" w:history="1">
        <w:r w:rsidR="00B303EA" w:rsidRPr="00492EB5">
          <w:rPr>
            <w:rStyle w:val="Hyperlink"/>
            <w:noProof/>
          </w:rPr>
          <w:t>Apêndice B - Software Assurance</w:t>
        </w:r>
        <w:r w:rsidR="00B303EA">
          <w:rPr>
            <w:noProof/>
          </w:rPr>
          <w:tab/>
        </w:r>
        <w:r w:rsidR="00B303EA">
          <w:rPr>
            <w:noProof/>
          </w:rPr>
          <w:fldChar w:fldCharType="begin"/>
        </w:r>
        <w:r w:rsidR="00B303EA">
          <w:rPr>
            <w:noProof/>
          </w:rPr>
          <w:instrText xml:space="preserve"> PAGEREF _Toc499814897 \h </w:instrText>
        </w:r>
        <w:r w:rsidR="00B303EA">
          <w:rPr>
            <w:noProof/>
          </w:rPr>
        </w:r>
        <w:r w:rsidR="00B303EA">
          <w:rPr>
            <w:noProof/>
          </w:rPr>
          <w:fldChar w:fldCharType="separate"/>
        </w:r>
        <w:r w:rsidR="00B303EA">
          <w:rPr>
            <w:noProof/>
          </w:rPr>
          <w:t>80</w:t>
        </w:r>
        <w:r w:rsidR="00B303EA">
          <w:rPr>
            <w:noProof/>
          </w:rPr>
          <w:fldChar w:fldCharType="end"/>
        </w:r>
      </w:hyperlink>
    </w:p>
    <w:p w:rsidR="00B303EA" w:rsidRDefault="00767FA6">
      <w:pPr>
        <w:pStyle w:val="TOC2"/>
        <w:rPr>
          <w:rFonts w:eastAsiaTheme="minorEastAsia"/>
          <w:smallCaps w:val="0"/>
          <w:sz w:val="22"/>
        </w:rPr>
      </w:pPr>
      <w:hyperlink w:anchor="_Toc499814898" w:history="1">
        <w:r w:rsidR="00B303EA" w:rsidRPr="00492EB5">
          <w:rPr>
            <w:rStyle w:val="Hyperlink"/>
          </w:rPr>
          <w:t>Comprando Software Assurance</w:t>
        </w:r>
        <w:r w:rsidR="00B303EA">
          <w:tab/>
        </w:r>
        <w:r w:rsidR="00B303EA">
          <w:fldChar w:fldCharType="begin"/>
        </w:r>
        <w:r w:rsidR="00B303EA">
          <w:instrText xml:space="preserve"> PAGEREF _Toc499814898 \h </w:instrText>
        </w:r>
        <w:r w:rsidR="00B303EA">
          <w:fldChar w:fldCharType="separate"/>
        </w:r>
        <w:r w:rsidR="00B303EA">
          <w:t>80</w:t>
        </w:r>
        <w:r w:rsidR="00B303EA">
          <w:fldChar w:fldCharType="end"/>
        </w:r>
      </w:hyperlink>
    </w:p>
    <w:p w:rsidR="00B303EA" w:rsidRDefault="00767FA6">
      <w:pPr>
        <w:pStyle w:val="TOC2"/>
        <w:rPr>
          <w:rFonts w:eastAsiaTheme="minorEastAsia"/>
          <w:smallCaps w:val="0"/>
          <w:sz w:val="22"/>
        </w:rPr>
      </w:pPr>
      <w:hyperlink w:anchor="_Toc499814899" w:history="1">
        <w:r w:rsidR="00B303EA" w:rsidRPr="00492EB5">
          <w:rPr>
            <w:rStyle w:val="Hyperlink"/>
          </w:rPr>
          <w:t>Renovação do Software Assurance</w:t>
        </w:r>
        <w:r w:rsidR="00B303EA">
          <w:tab/>
        </w:r>
        <w:r w:rsidR="00B303EA">
          <w:fldChar w:fldCharType="begin"/>
        </w:r>
        <w:r w:rsidR="00B303EA">
          <w:instrText xml:space="preserve"> PAGEREF _Toc499814899 \h </w:instrText>
        </w:r>
        <w:r w:rsidR="00B303EA">
          <w:fldChar w:fldCharType="separate"/>
        </w:r>
        <w:r w:rsidR="00B303EA">
          <w:t>80</w:t>
        </w:r>
        <w:r w:rsidR="00B303EA">
          <w:fldChar w:fldCharType="end"/>
        </w:r>
      </w:hyperlink>
    </w:p>
    <w:p w:rsidR="00B303EA" w:rsidRDefault="00767FA6">
      <w:pPr>
        <w:pStyle w:val="TOC2"/>
        <w:rPr>
          <w:rFonts w:eastAsiaTheme="minorEastAsia"/>
          <w:smallCaps w:val="0"/>
          <w:sz w:val="22"/>
        </w:rPr>
      </w:pPr>
      <w:hyperlink w:anchor="_Toc499814900" w:history="1">
        <w:r w:rsidR="00B303EA" w:rsidRPr="00492EB5">
          <w:rPr>
            <w:rStyle w:val="Hyperlink"/>
          </w:rPr>
          <w:t>Licença de Migração para Produtos Descontinuados ou em Fim de Vida Útil</w:t>
        </w:r>
        <w:r w:rsidR="00B303EA">
          <w:tab/>
        </w:r>
        <w:r w:rsidR="00B303EA">
          <w:fldChar w:fldCharType="begin"/>
        </w:r>
        <w:r w:rsidR="00B303EA">
          <w:instrText xml:space="preserve"> PAGEREF _Toc499814900 \h </w:instrText>
        </w:r>
        <w:r w:rsidR="00B303EA">
          <w:fldChar w:fldCharType="separate"/>
        </w:r>
        <w:r w:rsidR="00B303EA">
          <w:t>81</w:t>
        </w:r>
        <w:r w:rsidR="00B303EA">
          <w:fldChar w:fldCharType="end"/>
        </w:r>
      </w:hyperlink>
    </w:p>
    <w:p w:rsidR="00B303EA" w:rsidRDefault="00767FA6">
      <w:pPr>
        <w:pStyle w:val="TOC2"/>
        <w:rPr>
          <w:rFonts w:eastAsiaTheme="minorEastAsia"/>
          <w:smallCaps w:val="0"/>
          <w:sz w:val="22"/>
        </w:rPr>
      </w:pPr>
      <w:hyperlink w:anchor="_Toc499814901" w:history="1">
        <w:r w:rsidR="00B303EA" w:rsidRPr="00492EB5">
          <w:rPr>
            <w:rStyle w:val="Hyperlink"/>
          </w:rPr>
          <w:t>Benefícios do Software Assurance</w:t>
        </w:r>
        <w:r w:rsidR="00B303EA">
          <w:tab/>
        </w:r>
        <w:r w:rsidR="00B303EA">
          <w:fldChar w:fldCharType="begin"/>
        </w:r>
        <w:r w:rsidR="00B303EA">
          <w:instrText xml:space="preserve"> PAGEREF _Toc499814901 \h </w:instrText>
        </w:r>
        <w:r w:rsidR="00B303EA">
          <w:fldChar w:fldCharType="separate"/>
        </w:r>
        <w:r w:rsidR="00B303EA">
          <w:t>81</w:t>
        </w:r>
        <w:r w:rsidR="00B303EA">
          <w:fldChar w:fldCharType="end"/>
        </w:r>
      </w:hyperlink>
    </w:p>
    <w:p w:rsidR="00B303EA" w:rsidRDefault="00767FA6">
      <w:pPr>
        <w:pStyle w:val="TOC1"/>
        <w:rPr>
          <w:rFonts w:eastAsiaTheme="minorEastAsia"/>
          <w:b w:val="0"/>
          <w:caps w:val="0"/>
          <w:noProof/>
          <w:sz w:val="22"/>
          <w:szCs w:val="22"/>
        </w:rPr>
      </w:pPr>
      <w:hyperlink w:anchor="_Toc499814902" w:history="1">
        <w:r w:rsidR="00B303EA" w:rsidRPr="00492EB5">
          <w:rPr>
            <w:rStyle w:val="Hyperlink"/>
            <w:noProof/>
          </w:rPr>
          <w:t>Apêndice C – Complementos e Outras Licenças de Transição</w:t>
        </w:r>
        <w:r w:rsidR="00B303EA">
          <w:rPr>
            <w:noProof/>
          </w:rPr>
          <w:tab/>
        </w:r>
        <w:r w:rsidR="00B303EA">
          <w:rPr>
            <w:noProof/>
          </w:rPr>
          <w:fldChar w:fldCharType="begin"/>
        </w:r>
        <w:r w:rsidR="00B303EA">
          <w:rPr>
            <w:noProof/>
          </w:rPr>
          <w:instrText xml:space="preserve"> PAGEREF _Toc499814902 \h </w:instrText>
        </w:r>
        <w:r w:rsidR="00B303EA">
          <w:rPr>
            <w:noProof/>
          </w:rPr>
        </w:r>
        <w:r w:rsidR="00B303EA">
          <w:rPr>
            <w:noProof/>
          </w:rPr>
          <w:fldChar w:fldCharType="separate"/>
        </w:r>
        <w:r w:rsidR="00B303EA">
          <w:rPr>
            <w:noProof/>
          </w:rPr>
          <w:t>93</w:t>
        </w:r>
        <w:r w:rsidR="00B303EA">
          <w:rPr>
            <w:noProof/>
          </w:rPr>
          <w:fldChar w:fldCharType="end"/>
        </w:r>
      </w:hyperlink>
    </w:p>
    <w:p w:rsidR="00B303EA" w:rsidRDefault="00767FA6">
      <w:pPr>
        <w:pStyle w:val="TOC2"/>
        <w:rPr>
          <w:rFonts w:eastAsiaTheme="minorEastAsia"/>
          <w:smallCaps w:val="0"/>
          <w:sz w:val="22"/>
        </w:rPr>
      </w:pPr>
      <w:hyperlink w:anchor="_Toc499814903" w:history="1">
        <w:r w:rsidR="00B303EA" w:rsidRPr="00492EB5">
          <w:rPr>
            <w:rStyle w:val="Hyperlink"/>
          </w:rPr>
          <w:t>Complementos.</w:t>
        </w:r>
        <w:r w:rsidR="00B303EA">
          <w:tab/>
        </w:r>
        <w:r w:rsidR="00B303EA">
          <w:fldChar w:fldCharType="begin"/>
        </w:r>
        <w:r w:rsidR="00B303EA">
          <w:instrText xml:space="preserve"> PAGEREF _Toc499814903 \h </w:instrText>
        </w:r>
        <w:r w:rsidR="00B303EA">
          <w:fldChar w:fldCharType="separate"/>
        </w:r>
        <w:r w:rsidR="00B303EA">
          <w:t>93</w:t>
        </w:r>
        <w:r w:rsidR="00B303EA">
          <w:fldChar w:fldCharType="end"/>
        </w:r>
      </w:hyperlink>
    </w:p>
    <w:p w:rsidR="00B303EA" w:rsidRDefault="00767FA6">
      <w:pPr>
        <w:pStyle w:val="TOC3"/>
        <w:rPr>
          <w:rFonts w:eastAsiaTheme="minorEastAsia"/>
          <w:smallCaps w:val="0"/>
          <w:sz w:val="22"/>
        </w:rPr>
      </w:pPr>
      <w:hyperlink w:anchor="_Toc499814904" w:history="1">
        <w:r w:rsidR="00B303EA" w:rsidRPr="00492EB5">
          <w:rPr>
            <w:rStyle w:val="Hyperlink"/>
          </w:rPr>
          <w:t>Sistema Operacional Windows Desktop</w:t>
        </w:r>
        <w:r w:rsidR="00B303EA">
          <w:tab/>
        </w:r>
        <w:r w:rsidR="00B303EA">
          <w:fldChar w:fldCharType="begin"/>
        </w:r>
        <w:r w:rsidR="00B303EA">
          <w:instrText xml:space="preserve"> PAGEREF _Toc499814904 \h </w:instrText>
        </w:r>
        <w:r w:rsidR="00B303EA">
          <w:fldChar w:fldCharType="separate"/>
        </w:r>
        <w:r w:rsidR="00B303EA">
          <w:t>93</w:t>
        </w:r>
        <w:r w:rsidR="00B303EA">
          <w:fldChar w:fldCharType="end"/>
        </w:r>
      </w:hyperlink>
    </w:p>
    <w:p w:rsidR="00B303EA" w:rsidRDefault="00767FA6">
      <w:pPr>
        <w:pStyle w:val="TOC3"/>
        <w:rPr>
          <w:rFonts w:eastAsiaTheme="minorEastAsia"/>
          <w:smallCaps w:val="0"/>
          <w:sz w:val="22"/>
        </w:rPr>
      </w:pPr>
      <w:hyperlink w:anchor="_Toc499814905" w:history="1">
        <w:r w:rsidR="00B303EA" w:rsidRPr="00492EB5">
          <w:rPr>
            <w:rStyle w:val="Hyperlink"/>
          </w:rPr>
          <w:t>Microsoft Operations Management and Security</w:t>
        </w:r>
        <w:r w:rsidR="00B303EA">
          <w:tab/>
        </w:r>
        <w:r w:rsidR="00B303EA">
          <w:fldChar w:fldCharType="begin"/>
        </w:r>
        <w:r w:rsidR="00B303EA">
          <w:instrText xml:space="preserve"> PAGEREF _Toc499814905 \h </w:instrText>
        </w:r>
        <w:r w:rsidR="00B303EA">
          <w:fldChar w:fldCharType="separate"/>
        </w:r>
        <w:r w:rsidR="00B303EA">
          <w:t>93</w:t>
        </w:r>
        <w:r w:rsidR="00B303EA">
          <w:fldChar w:fldCharType="end"/>
        </w:r>
      </w:hyperlink>
    </w:p>
    <w:p w:rsidR="00B303EA" w:rsidRDefault="00767FA6">
      <w:pPr>
        <w:pStyle w:val="TOC3"/>
        <w:rPr>
          <w:rFonts w:eastAsiaTheme="minorEastAsia"/>
          <w:smallCaps w:val="0"/>
          <w:sz w:val="22"/>
        </w:rPr>
      </w:pPr>
      <w:hyperlink w:anchor="_Toc499814906" w:history="1">
        <w:r w:rsidR="00B303EA" w:rsidRPr="00492EB5">
          <w:rPr>
            <w:rStyle w:val="Hyperlink"/>
          </w:rPr>
          <w:t>Planos do Usuário do Microsoft Azure</w:t>
        </w:r>
        <w:r w:rsidR="00B303EA">
          <w:tab/>
        </w:r>
        <w:r w:rsidR="00B303EA">
          <w:fldChar w:fldCharType="begin"/>
        </w:r>
        <w:r w:rsidR="00B303EA">
          <w:instrText xml:space="preserve"> PAGEREF _Toc499814906 \h </w:instrText>
        </w:r>
        <w:r w:rsidR="00B303EA">
          <w:fldChar w:fldCharType="separate"/>
        </w:r>
        <w:r w:rsidR="00B303EA">
          <w:t>93</w:t>
        </w:r>
        <w:r w:rsidR="00B303EA">
          <w:fldChar w:fldCharType="end"/>
        </w:r>
      </w:hyperlink>
    </w:p>
    <w:p w:rsidR="00B303EA" w:rsidRDefault="00767FA6">
      <w:pPr>
        <w:pStyle w:val="TOC3"/>
        <w:rPr>
          <w:rFonts w:eastAsiaTheme="minorEastAsia"/>
          <w:smallCaps w:val="0"/>
          <w:sz w:val="22"/>
        </w:rPr>
      </w:pPr>
      <w:hyperlink w:anchor="_Toc499814907" w:history="1">
        <w:r w:rsidR="00B303EA" w:rsidRPr="00492EB5">
          <w:rPr>
            <w:rStyle w:val="Hyperlink"/>
          </w:rPr>
          <w:t>Microsoft 365</w:t>
        </w:r>
        <w:r w:rsidR="00B303EA">
          <w:tab/>
        </w:r>
        <w:r w:rsidR="00B303EA">
          <w:fldChar w:fldCharType="begin"/>
        </w:r>
        <w:r w:rsidR="00B303EA">
          <w:instrText xml:space="preserve"> PAGEREF _Toc499814907 \h </w:instrText>
        </w:r>
        <w:r w:rsidR="00B303EA">
          <w:fldChar w:fldCharType="separate"/>
        </w:r>
        <w:r w:rsidR="00B303EA">
          <w:t>94</w:t>
        </w:r>
        <w:r w:rsidR="00B303EA">
          <w:fldChar w:fldCharType="end"/>
        </w:r>
      </w:hyperlink>
    </w:p>
    <w:p w:rsidR="00B303EA" w:rsidRDefault="00767FA6">
      <w:pPr>
        <w:pStyle w:val="TOC3"/>
        <w:rPr>
          <w:rFonts w:eastAsiaTheme="minorEastAsia"/>
          <w:smallCaps w:val="0"/>
          <w:sz w:val="22"/>
        </w:rPr>
      </w:pPr>
      <w:hyperlink w:anchor="_Toc499814908" w:history="1">
        <w:r w:rsidR="00B303EA" w:rsidRPr="00492EB5">
          <w:rPr>
            <w:rStyle w:val="Hyperlink"/>
          </w:rPr>
          <w:t>Mobilidade Corporativa + Segurança</w:t>
        </w:r>
        <w:r w:rsidR="00B303EA">
          <w:tab/>
        </w:r>
        <w:r w:rsidR="00B303EA">
          <w:fldChar w:fldCharType="begin"/>
        </w:r>
        <w:r w:rsidR="00B303EA">
          <w:instrText xml:space="preserve"> PAGEREF _Toc499814908 \h </w:instrText>
        </w:r>
        <w:r w:rsidR="00B303EA">
          <w:fldChar w:fldCharType="separate"/>
        </w:r>
        <w:r w:rsidR="00B303EA">
          <w:t>94</w:t>
        </w:r>
        <w:r w:rsidR="00B303EA">
          <w:fldChar w:fldCharType="end"/>
        </w:r>
      </w:hyperlink>
    </w:p>
    <w:p w:rsidR="00B303EA" w:rsidRDefault="00767FA6">
      <w:pPr>
        <w:pStyle w:val="TOC3"/>
        <w:rPr>
          <w:rFonts w:eastAsiaTheme="minorEastAsia"/>
          <w:smallCaps w:val="0"/>
          <w:sz w:val="22"/>
        </w:rPr>
      </w:pPr>
      <w:hyperlink w:anchor="_Toc499814909" w:history="1">
        <w:r w:rsidR="00B303EA" w:rsidRPr="00492EB5">
          <w:rPr>
            <w:rStyle w:val="Hyperlink"/>
          </w:rPr>
          <w:t>Serviços do Microsoft Dynamics 365</w:t>
        </w:r>
        <w:r w:rsidR="00B303EA">
          <w:tab/>
        </w:r>
        <w:r w:rsidR="00B303EA">
          <w:fldChar w:fldCharType="begin"/>
        </w:r>
        <w:r w:rsidR="00B303EA">
          <w:instrText xml:space="preserve"> PAGEREF _Toc499814909 \h </w:instrText>
        </w:r>
        <w:r w:rsidR="00B303EA">
          <w:fldChar w:fldCharType="separate"/>
        </w:r>
        <w:r w:rsidR="00B303EA">
          <w:t>94</w:t>
        </w:r>
        <w:r w:rsidR="00B303EA">
          <w:fldChar w:fldCharType="end"/>
        </w:r>
      </w:hyperlink>
    </w:p>
    <w:p w:rsidR="00B303EA" w:rsidRDefault="00767FA6">
      <w:pPr>
        <w:pStyle w:val="TOC3"/>
        <w:rPr>
          <w:rFonts w:eastAsiaTheme="minorEastAsia"/>
          <w:smallCaps w:val="0"/>
          <w:sz w:val="22"/>
        </w:rPr>
      </w:pPr>
      <w:hyperlink w:anchor="_Toc499814910" w:history="1">
        <w:r w:rsidR="00B303EA" w:rsidRPr="00492EB5">
          <w:rPr>
            <w:rStyle w:val="Hyperlink"/>
          </w:rPr>
          <w:t>Aplicativos do Office 365</w:t>
        </w:r>
        <w:r w:rsidR="00B303EA">
          <w:tab/>
        </w:r>
        <w:r w:rsidR="00B303EA">
          <w:fldChar w:fldCharType="begin"/>
        </w:r>
        <w:r w:rsidR="00B303EA">
          <w:instrText xml:space="preserve"> PAGEREF _Toc499814910 \h </w:instrText>
        </w:r>
        <w:r w:rsidR="00B303EA">
          <w:fldChar w:fldCharType="separate"/>
        </w:r>
        <w:r w:rsidR="00B303EA">
          <w:t>94</w:t>
        </w:r>
        <w:r w:rsidR="00B303EA">
          <w:fldChar w:fldCharType="end"/>
        </w:r>
      </w:hyperlink>
    </w:p>
    <w:p w:rsidR="00B303EA" w:rsidRDefault="00767FA6">
      <w:pPr>
        <w:pStyle w:val="TOC3"/>
        <w:rPr>
          <w:rFonts w:eastAsiaTheme="minorEastAsia"/>
          <w:smallCaps w:val="0"/>
          <w:sz w:val="22"/>
        </w:rPr>
      </w:pPr>
      <w:hyperlink w:anchor="_Toc499814911" w:history="1">
        <w:r w:rsidR="00B303EA" w:rsidRPr="00492EB5">
          <w:rPr>
            <w:rStyle w:val="Hyperlink"/>
          </w:rPr>
          <w:t>Pacotes do Office 365</w:t>
        </w:r>
        <w:r w:rsidR="00B303EA">
          <w:tab/>
        </w:r>
        <w:r w:rsidR="00B303EA">
          <w:fldChar w:fldCharType="begin"/>
        </w:r>
        <w:r w:rsidR="00B303EA">
          <w:instrText xml:space="preserve"> PAGEREF _Toc499814911 \h </w:instrText>
        </w:r>
        <w:r w:rsidR="00B303EA">
          <w:fldChar w:fldCharType="separate"/>
        </w:r>
        <w:r w:rsidR="00B303EA">
          <w:t>95</w:t>
        </w:r>
        <w:r w:rsidR="00B303EA">
          <w:fldChar w:fldCharType="end"/>
        </w:r>
      </w:hyperlink>
    </w:p>
    <w:p w:rsidR="00B303EA" w:rsidRDefault="00767FA6">
      <w:pPr>
        <w:pStyle w:val="TOC3"/>
        <w:rPr>
          <w:rFonts w:eastAsiaTheme="minorEastAsia"/>
          <w:smallCaps w:val="0"/>
          <w:sz w:val="22"/>
        </w:rPr>
      </w:pPr>
      <w:hyperlink w:anchor="_Toc499814912" w:history="1">
        <w:r w:rsidR="00B303EA" w:rsidRPr="00492EB5">
          <w:rPr>
            <w:rStyle w:val="Hyperlink"/>
          </w:rPr>
          <w:t>Exchange Online</w:t>
        </w:r>
        <w:r w:rsidR="00B303EA">
          <w:tab/>
        </w:r>
        <w:r w:rsidR="00B303EA">
          <w:fldChar w:fldCharType="begin"/>
        </w:r>
        <w:r w:rsidR="00B303EA">
          <w:instrText xml:space="preserve"> PAGEREF _Toc499814912 \h </w:instrText>
        </w:r>
        <w:r w:rsidR="00B303EA">
          <w:fldChar w:fldCharType="separate"/>
        </w:r>
        <w:r w:rsidR="00B303EA">
          <w:t>95</w:t>
        </w:r>
        <w:r w:rsidR="00B303EA">
          <w:fldChar w:fldCharType="end"/>
        </w:r>
      </w:hyperlink>
    </w:p>
    <w:p w:rsidR="00B303EA" w:rsidRDefault="00767FA6">
      <w:pPr>
        <w:pStyle w:val="TOC3"/>
        <w:rPr>
          <w:rFonts w:eastAsiaTheme="minorEastAsia"/>
          <w:smallCaps w:val="0"/>
          <w:sz w:val="22"/>
        </w:rPr>
      </w:pPr>
      <w:hyperlink w:anchor="_Toc499814913" w:history="1">
        <w:r w:rsidR="00B303EA" w:rsidRPr="00492EB5">
          <w:rPr>
            <w:rStyle w:val="Hyperlink"/>
          </w:rPr>
          <w:t>Project Online</w:t>
        </w:r>
        <w:r w:rsidR="00B303EA">
          <w:tab/>
        </w:r>
        <w:r w:rsidR="00B303EA">
          <w:fldChar w:fldCharType="begin"/>
        </w:r>
        <w:r w:rsidR="00B303EA">
          <w:instrText xml:space="preserve"> PAGEREF _Toc499814913 \h </w:instrText>
        </w:r>
        <w:r w:rsidR="00B303EA">
          <w:fldChar w:fldCharType="separate"/>
        </w:r>
        <w:r w:rsidR="00B303EA">
          <w:t>95</w:t>
        </w:r>
        <w:r w:rsidR="00B303EA">
          <w:fldChar w:fldCharType="end"/>
        </w:r>
      </w:hyperlink>
    </w:p>
    <w:p w:rsidR="00B303EA" w:rsidRDefault="00767FA6">
      <w:pPr>
        <w:pStyle w:val="TOC3"/>
        <w:rPr>
          <w:rFonts w:eastAsiaTheme="minorEastAsia"/>
          <w:smallCaps w:val="0"/>
          <w:sz w:val="22"/>
        </w:rPr>
      </w:pPr>
      <w:hyperlink w:anchor="_Toc499814914" w:history="1">
        <w:r w:rsidR="00B303EA" w:rsidRPr="00492EB5">
          <w:rPr>
            <w:rStyle w:val="Hyperlink"/>
          </w:rPr>
          <w:t>SharePoint Online</w:t>
        </w:r>
        <w:r w:rsidR="00B303EA">
          <w:tab/>
        </w:r>
        <w:r w:rsidR="00B303EA">
          <w:fldChar w:fldCharType="begin"/>
        </w:r>
        <w:r w:rsidR="00B303EA">
          <w:instrText xml:space="preserve"> PAGEREF _Toc499814914 \h </w:instrText>
        </w:r>
        <w:r w:rsidR="00B303EA">
          <w:fldChar w:fldCharType="separate"/>
        </w:r>
        <w:r w:rsidR="00B303EA">
          <w:t>95</w:t>
        </w:r>
        <w:r w:rsidR="00B303EA">
          <w:fldChar w:fldCharType="end"/>
        </w:r>
      </w:hyperlink>
    </w:p>
    <w:p w:rsidR="00B303EA" w:rsidRDefault="00767FA6">
      <w:pPr>
        <w:pStyle w:val="TOC3"/>
        <w:rPr>
          <w:rFonts w:eastAsiaTheme="minorEastAsia"/>
          <w:smallCaps w:val="0"/>
          <w:sz w:val="22"/>
        </w:rPr>
      </w:pPr>
      <w:hyperlink w:anchor="_Toc499814915" w:history="1">
        <w:r w:rsidR="00B303EA" w:rsidRPr="00492EB5">
          <w:rPr>
            <w:rStyle w:val="Hyperlink"/>
          </w:rPr>
          <w:t>Skype for Business Online</w:t>
        </w:r>
        <w:r w:rsidR="00B303EA">
          <w:tab/>
        </w:r>
        <w:r w:rsidR="00B303EA">
          <w:fldChar w:fldCharType="begin"/>
        </w:r>
        <w:r w:rsidR="00B303EA">
          <w:instrText xml:space="preserve"> PAGEREF _Toc499814915 \h </w:instrText>
        </w:r>
        <w:r w:rsidR="00B303EA">
          <w:fldChar w:fldCharType="separate"/>
        </w:r>
        <w:r w:rsidR="00B303EA">
          <w:t>95</w:t>
        </w:r>
        <w:r w:rsidR="00B303EA">
          <w:fldChar w:fldCharType="end"/>
        </w:r>
      </w:hyperlink>
    </w:p>
    <w:p w:rsidR="00B303EA" w:rsidRDefault="00767FA6">
      <w:pPr>
        <w:pStyle w:val="TOC3"/>
        <w:rPr>
          <w:rFonts w:eastAsiaTheme="minorEastAsia"/>
          <w:smallCaps w:val="0"/>
          <w:sz w:val="22"/>
        </w:rPr>
      </w:pPr>
      <w:hyperlink w:anchor="_Toc499814916" w:history="1">
        <w:r w:rsidR="00B303EA" w:rsidRPr="00492EB5">
          <w:rPr>
            <w:rStyle w:val="Hyperlink"/>
          </w:rPr>
          <w:t>Microsoft Intune</w:t>
        </w:r>
        <w:r w:rsidR="00B303EA">
          <w:tab/>
        </w:r>
        <w:r w:rsidR="00B303EA">
          <w:fldChar w:fldCharType="begin"/>
        </w:r>
        <w:r w:rsidR="00B303EA">
          <w:instrText xml:space="preserve"> PAGEREF _Toc499814916 \h </w:instrText>
        </w:r>
        <w:r w:rsidR="00B303EA">
          <w:fldChar w:fldCharType="separate"/>
        </w:r>
        <w:r w:rsidR="00B303EA">
          <w:t>96</w:t>
        </w:r>
        <w:r w:rsidR="00B303EA">
          <w:fldChar w:fldCharType="end"/>
        </w:r>
      </w:hyperlink>
    </w:p>
    <w:p w:rsidR="00B303EA" w:rsidRDefault="00767FA6">
      <w:pPr>
        <w:pStyle w:val="TOC2"/>
        <w:rPr>
          <w:rFonts w:eastAsiaTheme="minorEastAsia"/>
          <w:smallCaps w:val="0"/>
          <w:sz w:val="22"/>
        </w:rPr>
      </w:pPr>
      <w:hyperlink w:anchor="_Toc499814917" w:history="1">
        <w:r w:rsidR="00B303EA" w:rsidRPr="00492EB5">
          <w:rPr>
            <w:rStyle w:val="Hyperlink"/>
          </w:rPr>
          <w:t>De SA</w:t>
        </w:r>
        <w:r w:rsidR="00B303EA">
          <w:tab/>
        </w:r>
        <w:r w:rsidR="00B303EA">
          <w:fldChar w:fldCharType="begin"/>
        </w:r>
        <w:r w:rsidR="00B303EA">
          <w:instrText xml:space="preserve"> PAGEREF _Toc499814917 \h </w:instrText>
        </w:r>
        <w:r w:rsidR="00B303EA">
          <w:fldChar w:fldCharType="separate"/>
        </w:r>
        <w:r w:rsidR="00B303EA">
          <w:t>96</w:t>
        </w:r>
        <w:r w:rsidR="00B303EA">
          <w:fldChar w:fldCharType="end"/>
        </w:r>
      </w:hyperlink>
    </w:p>
    <w:p w:rsidR="00B303EA" w:rsidRDefault="00767FA6">
      <w:pPr>
        <w:pStyle w:val="TOC3"/>
        <w:rPr>
          <w:rFonts w:eastAsiaTheme="minorEastAsia"/>
          <w:smallCaps w:val="0"/>
          <w:sz w:val="22"/>
        </w:rPr>
      </w:pPr>
      <w:hyperlink w:anchor="_Toc499814918" w:history="1">
        <w:r w:rsidR="00B303EA" w:rsidRPr="00492EB5">
          <w:rPr>
            <w:rStyle w:val="Hyperlink"/>
          </w:rPr>
          <w:t>Pacotes CAL</w:t>
        </w:r>
        <w:r w:rsidR="00B303EA">
          <w:tab/>
        </w:r>
        <w:r w:rsidR="00B303EA">
          <w:fldChar w:fldCharType="begin"/>
        </w:r>
        <w:r w:rsidR="00B303EA">
          <w:instrText xml:space="preserve"> PAGEREF _Toc499814918 \h </w:instrText>
        </w:r>
        <w:r w:rsidR="00B303EA">
          <w:fldChar w:fldCharType="separate"/>
        </w:r>
        <w:r w:rsidR="00B303EA">
          <w:t>96</w:t>
        </w:r>
        <w:r w:rsidR="00B303EA">
          <w:fldChar w:fldCharType="end"/>
        </w:r>
      </w:hyperlink>
    </w:p>
    <w:p w:rsidR="00B303EA" w:rsidRDefault="00767FA6">
      <w:pPr>
        <w:pStyle w:val="TOC3"/>
        <w:rPr>
          <w:rFonts w:eastAsiaTheme="minorEastAsia"/>
          <w:smallCaps w:val="0"/>
          <w:sz w:val="22"/>
        </w:rPr>
      </w:pPr>
      <w:hyperlink w:anchor="_Toc499814919" w:history="1">
        <w:r w:rsidR="00B303EA" w:rsidRPr="00492EB5">
          <w:rPr>
            <w:rStyle w:val="Hyperlink"/>
          </w:rPr>
          <w:t>Sistema Operacional Windows Desktop</w:t>
        </w:r>
        <w:r w:rsidR="00B303EA">
          <w:tab/>
        </w:r>
        <w:r w:rsidR="00B303EA">
          <w:fldChar w:fldCharType="begin"/>
        </w:r>
        <w:r w:rsidR="00B303EA">
          <w:instrText xml:space="preserve"> PAGEREF _Toc499814919 \h </w:instrText>
        </w:r>
        <w:r w:rsidR="00B303EA">
          <w:fldChar w:fldCharType="separate"/>
        </w:r>
        <w:r w:rsidR="00B303EA">
          <w:t>96</w:t>
        </w:r>
        <w:r w:rsidR="00B303EA">
          <w:fldChar w:fldCharType="end"/>
        </w:r>
      </w:hyperlink>
    </w:p>
    <w:p w:rsidR="00B303EA" w:rsidRDefault="00767FA6">
      <w:pPr>
        <w:pStyle w:val="TOC3"/>
        <w:rPr>
          <w:rFonts w:eastAsiaTheme="minorEastAsia"/>
          <w:smallCaps w:val="0"/>
          <w:sz w:val="22"/>
        </w:rPr>
      </w:pPr>
      <w:hyperlink w:anchor="_Toc499814920" w:history="1">
        <w:r w:rsidR="00B303EA" w:rsidRPr="00492EB5">
          <w:rPr>
            <w:rStyle w:val="Hyperlink"/>
          </w:rPr>
          <w:t>Microsoft Operations Management and Security</w:t>
        </w:r>
        <w:r w:rsidR="00B303EA">
          <w:tab/>
        </w:r>
        <w:r w:rsidR="00B303EA">
          <w:fldChar w:fldCharType="begin"/>
        </w:r>
        <w:r w:rsidR="00B303EA">
          <w:instrText xml:space="preserve"> PAGEREF _Toc499814920 \h </w:instrText>
        </w:r>
        <w:r w:rsidR="00B303EA">
          <w:fldChar w:fldCharType="separate"/>
        </w:r>
        <w:r w:rsidR="00B303EA">
          <w:t>96</w:t>
        </w:r>
        <w:r w:rsidR="00B303EA">
          <w:fldChar w:fldCharType="end"/>
        </w:r>
      </w:hyperlink>
    </w:p>
    <w:p w:rsidR="00B303EA" w:rsidRDefault="00767FA6">
      <w:pPr>
        <w:pStyle w:val="TOC3"/>
        <w:rPr>
          <w:rFonts w:eastAsiaTheme="minorEastAsia"/>
          <w:smallCaps w:val="0"/>
          <w:sz w:val="22"/>
        </w:rPr>
      </w:pPr>
      <w:hyperlink w:anchor="_Toc499814921" w:history="1">
        <w:r w:rsidR="00B303EA" w:rsidRPr="00492EB5">
          <w:rPr>
            <w:rStyle w:val="Hyperlink"/>
          </w:rPr>
          <w:t>Microsoft 365</w:t>
        </w:r>
        <w:r w:rsidR="00B303EA">
          <w:tab/>
        </w:r>
        <w:r w:rsidR="00B303EA">
          <w:fldChar w:fldCharType="begin"/>
        </w:r>
        <w:r w:rsidR="00B303EA">
          <w:instrText xml:space="preserve"> PAGEREF _Toc499814921 \h </w:instrText>
        </w:r>
        <w:r w:rsidR="00B303EA">
          <w:fldChar w:fldCharType="separate"/>
        </w:r>
        <w:r w:rsidR="00B303EA">
          <w:t>97</w:t>
        </w:r>
        <w:r w:rsidR="00B303EA">
          <w:fldChar w:fldCharType="end"/>
        </w:r>
      </w:hyperlink>
    </w:p>
    <w:p w:rsidR="00B303EA" w:rsidRDefault="00767FA6">
      <w:pPr>
        <w:pStyle w:val="TOC3"/>
        <w:rPr>
          <w:rFonts w:eastAsiaTheme="minorEastAsia"/>
          <w:smallCaps w:val="0"/>
          <w:sz w:val="22"/>
        </w:rPr>
      </w:pPr>
      <w:hyperlink w:anchor="_Toc499814922" w:history="1">
        <w:r w:rsidR="00B303EA" w:rsidRPr="00492EB5">
          <w:rPr>
            <w:rStyle w:val="Hyperlink"/>
          </w:rPr>
          <w:t>Mobilidade Corporativa + Segurança</w:t>
        </w:r>
        <w:r w:rsidR="00B303EA">
          <w:tab/>
        </w:r>
        <w:r w:rsidR="00B303EA">
          <w:fldChar w:fldCharType="begin"/>
        </w:r>
        <w:r w:rsidR="00B303EA">
          <w:instrText xml:space="preserve"> PAGEREF _Toc499814922 \h </w:instrText>
        </w:r>
        <w:r w:rsidR="00B303EA">
          <w:fldChar w:fldCharType="separate"/>
        </w:r>
        <w:r w:rsidR="00B303EA">
          <w:t>97</w:t>
        </w:r>
        <w:r w:rsidR="00B303EA">
          <w:fldChar w:fldCharType="end"/>
        </w:r>
      </w:hyperlink>
    </w:p>
    <w:p w:rsidR="00B303EA" w:rsidRDefault="00767FA6">
      <w:pPr>
        <w:pStyle w:val="TOC3"/>
        <w:rPr>
          <w:rFonts w:eastAsiaTheme="minorEastAsia"/>
          <w:smallCaps w:val="0"/>
          <w:sz w:val="22"/>
        </w:rPr>
      </w:pPr>
      <w:hyperlink w:anchor="_Toc499814923" w:history="1">
        <w:r w:rsidR="00B303EA" w:rsidRPr="00492EB5">
          <w:rPr>
            <w:rStyle w:val="Hyperlink"/>
          </w:rPr>
          <w:t>Serviços do Microsoft Dynamics 365</w:t>
        </w:r>
        <w:r w:rsidR="00B303EA">
          <w:tab/>
        </w:r>
        <w:r w:rsidR="00B303EA">
          <w:fldChar w:fldCharType="begin"/>
        </w:r>
        <w:r w:rsidR="00B303EA">
          <w:instrText xml:space="preserve"> PAGEREF _Toc499814923 \h </w:instrText>
        </w:r>
        <w:r w:rsidR="00B303EA">
          <w:fldChar w:fldCharType="separate"/>
        </w:r>
        <w:r w:rsidR="00B303EA">
          <w:t>97</w:t>
        </w:r>
        <w:r w:rsidR="00B303EA">
          <w:fldChar w:fldCharType="end"/>
        </w:r>
      </w:hyperlink>
    </w:p>
    <w:p w:rsidR="00B303EA" w:rsidRDefault="00767FA6">
      <w:pPr>
        <w:pStyle w:val="TOC3"/>
        <w:rPr>
          <w:rFonts w:eastAsiaTheme="minorEastAsia"/>
          <w:smallCaps w:val="0"/>
          <w:sz w:val="22"/>
        </w:rPr>
      </w:pPr>
      <w:hyperlink w:anchor="_Toc499814924" w:history="1">
        <w:r w:rsidR="00B303EA" w:rsidRPr="00492EB5">
          <w:rPr>
            <w:rStyle w:val="Hyperlink"/>
          </w:rPr>
          <w:t>Aplicativos do Office 365</w:t>
        </w:r>
        <w:r w:rsidR="00B303EA">
          <w:tab/>
        </w:r>
        <w:r w:rsidR="00B303EA">
          <w:fldChar w:fldCharType="begin"/>
        </w:r>
        <w:r w:rsidR="00B303EA">
          <w:instrText xml:space="preserve"> PAGEREF _Toc499814924 \h </w:instrText>
        </w:r>
        <w:r w:rsidR="00B303EA">
          <w:fldChar w:fldCharType="separate"/>
        </w:r>
        <w:r w:rsidR="00B303EA">
          <w:t>98</w:t>
        </w:r>
        <w:r w:rsidR="00B303EA">
          <w:fldChar w:fldCharType="end"/>
        </w:r>
      </w:hyperlink>
    </w:p>
    <w:p w:rsidR="00B303EA" w:rsidRDefault="00767FA6">
      <w:pPr>
        <w:pStyle w:val="TOC3"/>
        <w:rPr>
          <w:rFonts w:eastAsiaTheme="minorEastAsia"/>
          <w:smallCaps w:val="0"/>
          <w:sz w:val="22"/>
        </w:rPr>
      </w:pPr>
      <w:hyperlink w:anchor="_Toc499814925" w:history="1">
        <w:r w:rsidR="00B303EA" w:rsidRPr="00492EB5">
          <w:rPr>
            <w:rStyle w:val="Hyperlink"/>
          </w:rPr>
          <w:t>Pacotes do Office 365</w:t>
        </w:r>
        <w:r w:rsidR="00B303EA">
          <w:tab/>
        </w:r>
        <w:r w:rsidR="00B303EA">
          <w:fldChar w:fldCharType="begin"/>
        </w:r>
        <w:r w:rsidR="00B303EA">
          <w:instrText xml:space="preserve"> PAGEREF _Toc499814925 \h </w:instrText>
        </w:r>
        <w:r w:rsidR="00B303EA">
          <w:fldChar w:fldCharType="separate"/>
        </w:r>
        <w:r w:rsidR="00B303EA">
          <w:t>98</w:t>
        </w:r>
        <w:r w:rsidR="00B303EA">
          <w:fldChar w:fldCharType="end"/>
        </w:r>
      </w:hyperlink>
    </w:p>
    <w:p w:rsidR="00B303EA" w:rsidRDefault="00767FA6">
      <w:pPr>
        <w:pStyle w:val="TOC3"/>
        <w:rPr>
          <w:rFonts w:eastAsiaTheme="minorEastAsia"/>
          <w:smallCaps w:val="0"/>
          <w:sz w:val="22"/>
        </w:rPr>
      </w:pPr>
      <w:hyperlink w:anchor="_Toc499814926" w:history="1">
        <w:r w:rsidR="00B303EA" w:rsidRPr="00492EB5">
          <w:rPr>
            <w:rStyle w:val="Hyperlink"/>
          </w:rPr>
          <w:t>Project Online</w:t>
        </w:r>
        <w:r w:rsidR="00B303EA">
          <w:tab/>
        </w:r>
        <w:r w:rsidR="00B303EA">
          <w:fldChar w:fldCharType="begin"/>
        </w:r>
        <w:r w:rsidR="00B303EA">
          <w:instrText xml:space="preserve"> PAGEREF _Toc499814926 \h </w:instrText>
        </w:r>
        <w:r w:rsidR="00B303EA">
          <w:fldChar w:fldCharType="separate"/>
        </w:r>
        <w:r w:rsidR="00B303EA">
          <w:t>98</w:t>
        </w:r>
        <w:r w:rsidR="00B303EA">
          <w:fldChar w:fldCharType="end"/>
        </w:r>
      </w:hyperlink>
    </w:p>
    <w:p w:rsidR="00B303EA" w:rsidRDefault="00767FA6">
      <w:pPr>
        <w:pStyle w:val="TOC1"/>
        <w:rPr>
          <w:rFonts w:eastAsiaTheme="minorEastAsia"/>
          <w:b w:val="0"/>
          <w:caps w:val="0"/>
          <w:noProof/>
          <w:sz w:val="22"/>
          <w:szCs w:val="22"/>
        </w:rPr>
      </w:pPr>
      <w:hyperlink w:anchor="_Toc499814927" w:history="1">
        <w:r w:rsidR="00B303EA" w:rsidRPr="00492EB5">
          <w:rPr>
            <w:rStyle w:val="Hyperlink"/>
            <w:noProof/>
          </w:rPr>
          <w:t>Apêndice D – Serviços Profissionais.</w:t>
        </w:r>
        <w:r w:rsidR="00B303EA">
          <w:rPr>
            <w:noProof/>
          </w:rPr>
          <w:tab/>
        </w:r>
        <w:r w:rsidR="00B303EA">
          <w:rPr>
            <w:noProof/>
          </w:rPr>
          <w:fldChar w:fldCharType="begin"/>
        </w:r>
        <w:r w:rsidR="00B303EA">
          <w:rPr>
            <w:noProof/>
          </w:rPr>
          <w:instrText xml:space="preserve"> PAGEREF _Toc499814927 \h </w:instrText>
        </w:r>
        <w:r w:rsidR="00B303EA">
          <w:rPr>
            <w:noProof/>
          </w:rPr>
        </w:r>
        <w:r w:rsidR="00B303EA">
          <w:rPr>
            <w:noProof/>
          </w:rPr>
          <w:fldChar w:fldCharType="separate"/>
        </w:r>
        <w:r w:rsidR="00B303EA">
          <w:rPr>
            <w:noProof/>
          </w:rPr>
          <w:t>99</w:t>
        </w:r>
        <w:r w:rsidR="00B303EA">
          <w:rPr>
            <w:noProof/>
          </w:rPr>
          <w:fldChar w:fldCharType="end"/>
        </w:r>
      </w:hyperlink>
    </w:p>
    <w:p w:rsidR="00B303EA" w:rsidRDefault="00767FA6">
      <w:pPr>
        <w:pStyle w:val="TOC2"/>
        <w:rPr>
          <w:rFonts w:eastAsiaTheme="minorEastAsia"/>
          <w:smallCaps w:val="0"/>
          <w:sz w:val="22"/>
        </w:rPr>
      </w:pPr>
      <w:hyperlink w:anchor="_Toc499814928" w:history="1">
        <w:r w:rsidR="00B303EA" w:rsidRPr="00492EB5">
          <w:rPr>
            <w:rStyle w:val="Hyperlink"/>
          </w:rPr>
          <w:t>Ofertas de Suporte do Microsoft Premier</w:t>
        </w:r>
        <w:r w:rsidR="00B303EA">
          <w:tab/>
        </w:r>
        <w:r w:rsidR="00B303EA">
          <w:fldChar w:fldCharType="begin"/>
        </w:r>
        <w:r w:rsidR="00B303EA">
          <w:instrText xml:space="preserve"> PAGEREF _Toc499814928 \h </w:instrText>
        </w:r>
        <w:r w:rsidR="00B303EA">
          <w:fldChar w:fldCharType="separate"/>
        </w:r>
        <w:r w:rsidR="00B303EA">
          <w:t>99</w:t>
        </w:r>
        <w:r w:rsidR="00B303EA">
          <w:fldChar w:fldCharType="end"/>
        </w:r>
      </w:hyperlink>
    </w:p>
    <w:p w:rsidR="00B303EA" w:rsidRDefault="00767FA6">
      <w:pPr>
        <w:pStyle w:val="TOC2"/>
        <w:rPr>
          <w:rFonts w:eastAsiaTheme="minorEastAsia"/>
          <w:smallCaps w:val="0"/>
          <w:sz w:val="22"/>
        </w:rPr>
      </w:pPr>
      <w:hyperlink w:anchor="_Toc499814929" w:history="1">
        <w:r w:rsidR="00B303EA" w:rsidRPr="00492EB5">
          <w:rPr>
            <w:rStyle w:val="Hyperlink"/>
          </w:rPr>
          <w:t>Ofertas de Serviços de Consultoria Digital da Microsoft</w:t>
        </w:r>
        <w:r w:rsidR="00B303EA">
          <w:tab/>
        </w:r>
        <w:r w:rsidR="00B303EA">
          <w:fldChar w:fldCharType="begin"/>
        </w:r>
        <w:r w:rsidR="00B303EA">
          <w:instrText xml:space="preserve"> PAGEREF _Toc499814929 \h </w:instrText>
        </w:r>
        <w:r w:rsidR="00B303EA">
          <w:fldChar w:fldCharType="separate"/>
        </w:r>
        <w:r w:rsidR="00B303EA">
          <w:t>100</w:t>
        </w:r>
        <w:r w:rsidR="00B303EA">
          <w:fldChar w:fldCharType="end"/>
        </w:r>
      </w:hyperlink>
    </w:p>
    <w:p w:rsidR="00B303EA" w:rsidRDefault="00767FA6">
      <w:pPr>
        <w:pStyle w:val="TOC2"/>
        <w:rPr>
          <w:rFonts w:eastAsiaTheme="minorEastAsia"/>
          <w:smallCaps w:val="0"/>
          <w:sz w:val="22"/>
        </w:rPr>
      </w:pPr>
      <w:hyperlink w:anchor="_Toc499814930" w:history="1">
        <w:r w:rsidR="00B303EA" w:rsidRPr="00492EB5">
          <w:rPr>
            <w:rStyle w:val="Hyperlink"/>
          </w:rPr>
          <w:t>Ofertas do Acelerador de Produtividade de Vendas</w:t>
        </w:r>
        <w:r w:rsidR="00B303EA">
          <w:tab/>
        </w:r>
        <w:r w:rsidR="00B303EA">
          <w:fldChar w:fldCharType="begin"/>
        </w:r>
        <w:r w:rsidR="00B303EA">
          <w:instrText xml:space="preserve"> PAGEREF _Toc499814930 \h </w:instrText>
        </w:r>
        <w:r w:rsidR="00B303EA">
          <w:fldChar w:fldCharType="separate"/>
        </w:r>
        <w:r w:rsidR="00B303EA">
          <w:t>100</w:t>
        </w:r>
        <w:r w:rsidR="00B303EA">
          <w:fldChar w:fldCharType="end"/>
        </w:r>
      </w:hyperlink>
    </w:p>
    <w:p w:rsidR="00B303EA" w:rsidRDefault="00767FA6">
      <w:pPr>
        <w:pStyle w:val="TOC1"/>
        <w:rPr>
          <w:rFonts w:eastAsiaTheme="minorEastAsia"/>
          <w:b w:val="0"/>
          <w:caps w:val="0"/>
          <w:noProof/>
          <w:sz w:val="22"/>
          <w:szCs w:val="22"/>
        </w:rPr>
      </w:pPr>
      <w:hyperlink w:anchor="_Toc499814931" w:history="1">
        <w:r w:rsidR="00B303EA" w:rsidRPr="00492EB5">
          <w:rPr>
            <w:rStyle w:val="Hyperlink"/>
            <w:noProof/>
          </w:rPr>
          <w:t>Apêndice E – Termos Complementares do Contrato do Programa</w:t>
        </w:r>
        <w:r w:rsidR="00B303EA">
          <w:rPr>
            <w:noProof/>
          </w:rPr>
          <w:tab/>
        </w:r>
        <w:r w:rsidR="00B303EA">
          <w:rPr>
            <w:noProof/>
          </w:rPr>
          <w:fldChar w:fldCharType="begin"/>
        </w:r>
        <w:r w:rsidR="00B303EA">
          <w:rPr>
            <w:noProof/>
          </w:rPr>
          <w:instrText xml:space="preserve"> PAGEREF _Toc499814931 \h </w:instrText>
        </w:r>
        <w:r w:rsidR="00B303EA">
          <w:rPr>
            <w:noProof/>
          </w:rPr>
        </w:r>
        <w:r w:rsidR="00B303EA">
          <w:rPr>
            <w:noProof/>
          </w:rPr>
          <w:fldChar w:fldCharType="separate"/>
        </w:r>
        <w:r w:rsidR="00B303EA">
          <w:rPr>
            <w:noProof/>
          </w:rPr>
          <w:t>102</w:t>
        </w:r>
        <w:r w:rsidR="00B303EA">
          <w:rPr>
            <w:noProof/>
          </w:rPr>
          <w:fldChar w:fldCharType="end"/>
        </w:r>
      </w:hyperlink>
    </w:p>
    <w:p w:rsidR="00B303EA" w:rsidRDefault="00767FA6">
      <w:pPr>
        <w:pStyle w:val="TOC2"/>
        <w:rPr>
          <w:rFonts w:eastAsiaTheme="minorEastAsia"/>
          <w:smallCaps w:val="0"/>
          <w:sz w:val="22"/>
        </w:rPr>
      </w:pPr>
      <w:hyperlink w:anchor="_Toc499814932" w:history="1">
        <w:r w:rsidR="00B303EA" w:rsidRPr="00492EB5">
          <w:rPr>
            <w:rStyle w:val="Hyperlink"/>
          </w:rPr>
          <w:t>Termos Complementares do Programa Select Plus</w:t>
        </w:r>
        <w:r w:rsidR="00B303EA">
          <w:tab/>
        </w:r>
        <w:r w:rsidR="00B303EA">
          <w:fldChar w:fldCharType="begin"/>
        </w:r>
        <w:r w:rsidR="00B303EA">
          <w:instrText xml:space="preserve"> PAGEREF _Toc499814932 \h </w:instrText>
        </w:r>
        <w:r w:rsidR="00B303EA">
          <w:fldChar w:fldCharType="separate"/>
        </w:r>
        <w:r w:rsidR="00B303EA">
          <w:t>102</w:t>
        </w:r>
        <w:r w:rsidR="00B303EA">
          <w:fldChar w:fldCharType="end"/>
        </w:r>
      </w:hyperlink>
    </w:p>
    <w:p w:rsidR="00B303EA" w:rsidRDefault="00767FA6">
      <w:pPr>
        <w:pStyle w:val="TOC2"/>
        <w:rPr>
          <w:rFonts w:eastAsiaTheme="minorEastAsia"/>
          <w:smallCaps w:val="0"/>
          <w:sz w:val="22"/>
        </w:rPr>
      </w:pPr>
      <w:hyperlink w:anchor="_Toc499814933" w:history="1">
        <w:r w:rsidR="00B303EA" w:rsidRPr="00492EB5">
          <w:rPr>
            <w:rStyle w:val="Hyperlink"/>
          </w:rPr>
          <w:t>Definição de Gerenciamento para Dispositivos Qualificados</w:t>
        </w:r>
        <w:r w:rsidR="00B303EA">
          <w:tab/>
        </w:r>
        <w:r w:rsidR="00B303EA">
          <w:fldChar w:fldCharType="begin"/>
        </w:r>
        <w:r w:rsidR="00B303EA">
          <w:instrText xml:space="preserve"> PAGEREF _Toc499814933 \h </w:instrText>
        </w:r>
        <w:r w:rsidR="00B303EA">
          <w:fldChar w:fldCharType="separate"/>
        </w:r>
        <w:r w:rsidR="00B303EA">
          <w:t>102</w:t>
        </w:r>
        <w:r w:rsidR="00B303EA">
          <w:fldChar w:fldCharType="end"/>
        </w:r>
      </w:hyperlink>
    </w:p>
    <w:p w:rsidR="00B303EA" w:rsidRDefault="00767FA6">
      <w:pPr>
        <w:pStyle w:val="TOC2"/>
        <w:rPr>
          <w:rFonts w:eastAsiaTheme="minorEastAsia"/>
          <w:smallCaps w:val="0"/>
          <w:sz w:val="22"/>
        </w:rPr>
      </w:pPr>
      <w:hyperlink w:anchor="_Toc499814934" w:history="1">
        <w:r w:rsidR="00B303EA" w:rsidRPr="00492EB5">
          <w:rPr>
            <w:rStyle w:val="Hyperlink"/>
          </w:rPr>
          <w:t>Serviços Online nos Programas Open</w:t>
        </w:r>
        <w:r w:rsidR="00B303EA">
          <w:tab/>
        </w:r>
        <w:r w:rsidR="00B303EA">
          <w:fldChar w:fldCharType="begin"/>
        </w:r>
        <w:r w:rsidR="00B303EA">
          <w:instrText xml:space="preserve"> PAGEREF _Toc499814934 \h </w:instrText>
        </w:r>
        <w:r w:rsidR="00B303EA">
          <w:fldChar w:fldCharType="separate"/>
        </w:r>
        <w:r w:rsidR="00B303EA">
          <w:t>102</w:t>
        </w:r>
        <w:r w:rsidR="00B303EA">
          <w:fldChar w:fldCharType="end"/>
        </w:r>
      </w:hyperlink>
    </w:p>
    <w:p w:rsidR="00B303EA" w:rsidRDefault="00767FA6">
      <w:pPr>
        <w:pStyle w:val="TOC2"/>
        <w:rPr>
          <w:rFonts w:eastAsiaTheme="minorEastAsia"/>
          <w:smallCaps w:val="0"/>
          <w:sz w:val="22"/>
        </w:rPr>
      </w:pPr>
      <w:hyperlink w:anchor="_Toc499814935" w:history="1">
        <w:r w:rsidR="00B303EA" w:rsidRPr="00492EB5">
          <w:rPr>
            <w:rStyle w:val="Hyperlink"/>
          </w:rPr>
          <w:t>Termos Complementares para Serviços Profissionais - Contratos Legados</w:t>
        </w:r>
        <w:r w:rsidR="00B303EA">
          <w:tab/>
        </w:r>
        <w:r w:rsidR="00B303EA">
          <w:fldChar w:fldCharType="begin"/>
        </w:r>
        <w:r w:rsidR="00B303EA">
          <w:instrText xml:space="preserve"> PAGEREF _Toc499814935 \h </w:instrText>
        </w:r>
        <w:r w:rsidR="00B303EA">
          <w:fldChar w:fldCharType="separate"/>
        </w:r>
        <w:r w:rsidR="00B303EA">
          <w:t>102</w:t>
        </w:r>
        <w:r w:rsidR="00B303EA">
          <w:fldChar w:fldCharType="end"/>
        </w:r>
      </w:hyperlink>
    </w:p>
    <w:p w:rsidR="00B303EA" w:rsidRDefault="00767FA6">
      <w:pPr>
        <w:pStyle w:val="TOC1"/>
        <w:rPr>
          <w:rFonts w:eastAsiaTheme="minorEastAsia"/>
          <w:b w:val="0"/>
          <w:caps w:val="0"/>
          <w:noProof/>
          <w:sz w:val="22"/>
          <w:szCs w:val="22"/>
        </w:rPr>
      </w:pPr>
      <w:hyperlink w:anchor="_Toc499814936" w:history="1">
        <w:r w:rsidR="00B303EA" w:rsidRPr="00492EB5">
          <w:rPr>
            <w:rStyle w:val="Hyperlink"/>
            <w:noProof/>
          </w:rPr>
          <w:t>Apêndice F – Promoções</w:t>
        </w:r>
        <w:r w:rsidR="00B303EA">
          <w:rPr>
            <w:noProof/>
          </w:rPr>
          <w:tab/>
        </w:r>
        <w:r w:rsidR="00B303EA">
          <w:rPr>
            <w:noProof/>
          </w:rPr>
          <w:fldChar w:fldCharType="begin"/>
        </w:r>
        <w:r w:rsidR="00B303EA">
          <w:rPr>
            <w:noProof/>
          </w:rPr>
          <w:instrText xml:space="preserve"> PAGEREF _Toc499814936 \h </w:instrText>
        </w:r>
        <w:r w:rsidR="00B303EA">
          <w:rPr>
            <w:noProof/>
          </w:rPr>
        </w:r>
        <w:r w:rsidR="00B303EA">
          <w:rPr>
            <w:noProof/>
          </w:rPr>
          <w:fldChar w:fldCharType="separate"/>
        </w:r>
        <w:r w:rsidR="00B303EA">
          <w:rPr>
            <w:noProof/>
          </w:rPr>
          <w:t>104</w:t>
        </w:r>
        <w:r w:rsidR="00B303EA">
          <w:rPr>
            <w:noProof/>
          </w:rPr>
          <w:fldChar w:fldCharType="end"/>
        </w:r>
      </w:hyperlink>
    </w:p>
    <w:p w:rsidR="00B303EA" w:rsidRDefault="00767FA6">
      <w:pPr>
        <w:pStyle w:val="TOC2"/>
        <w:rPr>
          <w:rFonts w:eastAsiaTheme="minorEastAsia"/>
          <w:smallCaps w:val="0"/>
          <w:sz w:val="22"/>
        </w:rPr>
      </w:pPr>
      <w:hyperlink w:anchor="_Toc499814937" w:history="1">
        <w:r w:rsidR="00B303EA" w:rsidRPr="00492EB5">
          <w:rPr>
            <w:rStyle w:val="Hyperlink"/>
          </w:rPr>
          <w:t>Promoção da Capacidade de Computação do Azure</w:t>
        </w:r>
        <w:r w:rsidR="00B303EA">
          <w:tab/>
        </w:r>
        <w:r w:rsidR="00B303EA">
          <w:fldChar w:fldCharType="begin"/>
        </w:r>
        <w:r w:rsidR="00B303EA">
          <w:instrText xml:space="preserve"> PAGEREF _Toc499814937 \h </w:instrText>
        </w:r>
        <w:r w:rsidR="00B303EA">
          <w:fldChar w:fldCharType="separate"/>
        </w:r>
        <w:r w:rsidR="00B303EA">
          <w:t>104</w:t>
        </w:r>
        <w:r w:rsidR="00B303EA">
          <w:fldChar w:fldCharType="end"/>
        </w:r>
      </w:hyperlink>
    </w:p>
    <w:p w:rsidR="00B303EA" w:rsidRDefault="00767FA6">
      <w:pPr>
        <w:pStyle w:val="TOC2"/>
        <w:rPr>
          <w:rFonts w:eastAsiaTheme="minorEastAsia"/>
          <w:smallCaps w:val="0"/>
          <w:sz w:val="22"/>
        </w:rPr>
      </w:pPr>
      <w:hyperlink w:anchor="_Toc499814938" w:history="1">
        <w:r w:rsidR="00B303EA" w:rsidRPr="00492EB5">
          <w:rPr>
            <w:rStyle w:val="Hyperlink"/>
          </w:rPr>
          <w:t>SQL Server 2017 para Promoção do Linux</w:t>
        </w:r>
        <w:r w:rsidR="00B303EA">
          <w:tab/>
        </w:r>
        <w:r w:rsidR="00B303EA">
          <w:fldChar w:fldCharType="begin"/>
        </w:r>
        <w:r w:rsidR="00B303EA">
          <w:instrText xml:space="preserve"> PAGEREF _Toc499814938 \h </w:instrText>
        </w:r>
        <w:r w:rsidR="00B303EA">
          <w:fldChar w:fldCharType="separate"/>
        </w:r>
        <w:r w:rsidR="00B303EA">
          <w:t>104</w:t>
        </w:r>
        <w:r w:rsidR="00B303EA">
          <w:fldChar w:fldCharType="end"/>
        </w:r>
      </w:hyperlink>
    </w:p>
    <w:p w:rsidR="00B303EA" w:rsidRDefault="00767FA6">
      <w:pPr>
        <w:pStyle w:val="TOC2"/>
        <w:rPr>
          <w:rFonts w:eastAsiaTheme="minorEastAsia"/>
          <w:smallCaps w:val="0"/>
          <w:sz w:val="22"/>
        </w:rPr>
      </w:pPr>
      <w:hyperlink w:anchor="_Toc499814939" w:history="1">
        <w:r w:rsidR="00B303EA" w:rsidRPr="00492EB5">
          <w:rPr>
            <w:rStyle w:val="Hyperlink"/>
          </w:rPr>
          <w:t>Promoção de Troca do Windows 10 S para Windows 10 Pro</w:t>
        </w:r>
        <w:r w:rsidR="00B303EA">
          <w:tab/>
        </w:r>
        <w:r w:rsidR="00B303EA">
          <w:fldChar w:fldCharType="begin"/>
        </w:r>
        <w:r w:rsidR="00B303EA">
          <w:instrText xml:space="preserve"> PAGEREF _Toc499814939 \h </w:instrText>
        </w:r>
        <w:r w:rsidR="00B303EA">
          <w:fldChar w:fldCharType="separate"/>
        </w:r>
        <w:r w:rsidR="00B303EA">
          <w:t>104</w:t>
        </w:r>
        <w:r w:rsidR="00B303EA">
          <w:fldChar w:fldCharType="end"/>
        </w:r>
      </w:hyperlink>
    </w:p>
    <w:p w:rsidR="00B303EA" w:rsidRDefault="00767FA6">
      <w:pPr>
        <w:pStyle w:val="TOC1"/>
        <w:rPr>
          <w:rFonts w:eastAsiaTheme="minorEastAsia"/>
          <w:b w:val="0"/>
          <w:caps w:val="0"/>
          <w:noProof/>
          <w:sz w:val="22"/>
          <w:szCs w:val="22"/>
        </w:rPr>
      </w:pPr>
      <w:hyperlink w:anchor="_Toc499814940" w:history="1">
        <w:r w:rsidR="00B303EA" w:rsidRPr="00492EB5">
          <w:rPr>
            <w:rStyle w:val="Hyperlink"/>
            <w:noProof/>
          </w:rPr>
          <w:t>Apêndice G – Termos de Matriz de Armazenamento</w:t>
        </w:r>
        <w:r w:rsidR="00B303EA">
          <w:rPr>
            <w:noProof/>
          </w:rPr>
          <w:tab/>
        </w:r>
        <w:r w:rsidR="00B303EA">
          <w:rPr>
            <w:noProof/>
          </w:rPr>
          <w:fldChar w:fldCharType="begin"/>
        </w:r>
        <w:r w:rsidR="00B303EA">
          <w:rPr>
            <w:noProof/>
          </w:rPr>
          <w:instrText xml:space="preserve"> PAGEREF _Toc499814940 \h </w:instrText>
        </w:r>
        <w:r w:rsidR="00B303EA">
          <w:rPr>
            <w:noProof/>
          </w:rPr>
        </w:r>
        <w:r w:rsidR="00B303EA">
          <w:rPr>
            <w:noProof/>
          </w:rPr>
          <w:fldChar w:fldCharType="separate"/>
        </w:r>
        <w:r w:rsidR="00B303EA">
          <w:rPr>
            <w:noProof/>
          </w:rPr>
          <w:t>105</w:t>
        </w:r>
        <w:r w:rsidR="00B303EA">
          <w:rPr>
            <w:noProof/>
          </w:rPr>
          <w:fldChar w:fldCharType="end"/>
        </w:r>
      </w:hyperlink>
    </w:p>
    <w:p w:rsidR="00B303EA" w:rsidRDefault="00767FA6">
      <w:pPr>
        <w:pStyle w:val="TOC2"/>
        <w:rPr>
          <w:rFonts w:eastAsiaTheme="minorEastAsia"/>
          <w:smallCaps w:val="0"/>
          <w:sz w:val="22"/>
        </w:rPr>
      </w:pPr>
      <w:hyperlink w:anchor="_Toc499814941" w:history="1">
        <w:r w:rsidR="00B303EA" w:rsidRPr="00492EB5">
          <w:rPr>
            <w:rStyle w:val="Hyperlink"/>
          </w:rPr>
          <w:t>Disponibilidade</w:t>
        </w:r>
        <w:r w:rsidR="00B303EA">
          <w:tab/>
        </w:r>
        <w:r w:rsidR="00B303EA">
          <w:fldChar w:fldCharType="begin"/>
        </w:r>
        <w:r w:rsidR="00B303EA">
          <w:instrText xml:space="preserve"> PAGEREF _Toc499814941 \h </w:instrText>
        </w:r>
        <w:r w:rsidR="00B303EA">
          <w:fldChar w:fldCharType="separate"/>
        </w:r>
        <w:r w:rsidR="00B303EA">
          <w:t>105</w:t>
        </w:r>
        <w:r w:rsidR="00B303EA">
          <w:fldChar w:fldCharType="end"/>
        </w:r>
      </w:hyperlink>
    </w:p>
    <w:p w:rsidR="00B303EA" w:rsidRDefault="00767FA6">
      <w:pPr>
        <w:pStyle w:val="TOC2"/>
        <w:rPr>
          <w:rFonts w:eastAsiaTheme="minorEastAsia"/>
          <w:smallCaps w:val="0"/>
          <w:sz w:val="22"/>
        </w:rPr>
      </w:pPr>
      <w:hyperlink w:anchor="_Toc499814942" w:history="1">
        <w:r w:rsidR="00B303EA" w:rsidRPr="00492EB5">
          <w:rPr>
            <w:rStyle w:val="Hyperlink"/>
          </w:rPr>
          <w:t>Remessa e Titularidade de Direito</w:t>
        </w:r>
        <w:r w:rsidR="00B303EA">
          <w:tab/>
        </w:r>
        <w:r w:rsidR="00B303EA">
          <w:fldChar w:fldCharType="begin"/>
        </w:r>
        <w:r w:rsidR="00B303EA">
          <w:instrText xml:space="preserve"> PAGEREF _Toc499814942 \h </w:instrText>
        </w:r>
        <w:r w:rsidR="00B303EA">
          <w:fldChar w:fldCharType="separate"/>
        </w:r>
        <w:r w:rsidR="00B303EA">
          <w:t>105</w:t>
        </w:r>
        <w:r w:rsidR="00B303EA">
          <w:fldChar w:fldCharType="end"/>
        </w:r>
      </w:hyperlink>
    </w:p>
    <w:p w:rsidR="00B303EA" w:rsidRDefault="00767FA6">
      <w:pPr>
        <w:pStyle w:val="TOC2"/>
        <w:rPr>
          <w:rFonts w:eastAsiaTheme="minorEastAsia"/>
          <w:smallCaps w:val="0"/>
          <w:sz w:val="22"/>
        </w:rPr>
      </w:pPr>
      <w:hyperlink w:anchor="_Toc499814943" w:history="1">
        <w:r w:rsidR="00B303EA" w:rsidRPr="00492EB5">
          <w:rPr>
            <w:rStyle w:val="Hyperlink"/>
          </w:rPr>
          <w:t>Software da Matriz de Armazenamento</w:t>
        </w:r>
        <w:r w:rsidR="00B303EA">
          <w:tab/>
        </w:r>
        <w:r w:rsidR="00B303EA">
          <w:fldChar w:fldCharType="begin"/>
        </w:r>
        <w:r w:rsidR="00B303EA">
          <w:instrText xml:space="preserve"> PAGEREF _Toc499814943 \h </w:instrText>
        </w:r>
        <w:r w:rsidR="00B303EA">
          <w:fldChar w:fldCharType="separate"/>
        </w:r>
        <w:r w:rsidR="00B303EA">
          <w:t>105</w:t>
        </w:r>
        <w:r w:rsidR="00B303EA">
          <w:fldChar w:fldCharType="end"/>
        </w:r>
      </w:hyperlink>
    </w:p>
    <w:p w:rsidR="00B303EA" w:rsidRDefault="00767FA6">
      <w:pPr>
        <w:pStyle w:val="TOC2"/>
        <w:rPr>
          <w:rFonts w:eastAsiaTheme="minorEastAsia"/>
          <w:smallCaps w:val="0"/>
          <w:sz w:val="22"/>
        </w:rPr>
      </w:pPr>
      <w:hyperlink w:anchor="_Toc499814944" w:history="1">
        <w:r w:rsidR="00B303EA" w:rsidRPr="00492EB5">
          <w:rPr>
            <w:rStyle w:val="Hyperlink"/>
          </w:rPr>
          <w:t>Garantia Limitada de Hardware</w:t>
        </w:r>
        <w:r w:rsidR="00B303EA">
          <w:tab/>
        </w:r>
        <w:r w:rsidR="00B303EA">
          <w:fldChar w:fldCharType="begin"/>
        </w:r>
        <w:r w:rsidR="00B303EA">
          <w:instrText xml:space="preserve"> PAGEREF _Toc499814944 \h </w:instrText>
        </w:r>
        <w:r w:rsidR="00B303EA">
          <w:fldChar w:fldCharType="separate"/>
        </w:r>
        <w:r w:rsidR="00B303EA">
          <w:t>105</w:t>
        </w:r>
        <w:r w:rsidR="00B303EA">
          <w:fldChar w:fldCharType="end"/>
        </w:r>
      </w:hyperlink>
    </w:p>
    <w:p w:rsidR="00B303EA" w:rsidRDefault="00767FA6">
      <w:pPr>
        <w:pStyle w:val="TOC2"/>
        <w:rPr>
          <w:rFonts w:eastAsiaTheme="minorEastAsia"/>
          <w:smallCaps w:val="0"/>
          <w:sz w:val="22"/>
        </w:rPr>
      </w:pPr>
      <w:hyperlink w:anchor="_Toc499814945" w:history="1">
        <w:r w:rsidR="00B303EA" w:rsidRPr="00492EB5">
          <w:rPr>
            <w:rStyle w:val="Hyperlink"/>
          </w:rPr>
          <w:t>Indenização.Defesa contra requerimentos judiciais ou extrajudiciais de terceiros</w:t>
        </w:r>
        <w:r w:rsidR="00B303EA">
          <w:tab/>
        </w:r>
        <w:r w:rsidR="00B303EA">
          <w:fldChar w:fldCharType="begin"/>
        </w:r>
        <w:r w:rsidR="00B303EA">
          <w:instrText xml:space="preserve"> PAGEREF _Toc499814945 \h </w:instrText>
        </w:r>
        <w:r w:rsidR="00B303EA">
          <w:fldChar w:fldCharType="separate"/>
        </w:r>
        <w:r w:rsidR="00B303EA">
          <w:t>106</w:t>
        </w:r>
        <w:r w:rsidR="00B303EA">
          <w:fldChar w:fldCharType="end"/>
        </w:r>
      </w:hyperlink>
    </w:p>
    <w:p w:rsidR="00B303EA" w:rsidRDefault="00767FA6">
      <w:pPr>
        <w:pStyle w:val="TOC2"/>
        <w:rPr>
          <w:rFonts w:eastAsiaTheme="minorEastAsia"/>
          <w:smallCaps w:val="0"/>
          <w:sz w:val="22"/>
        </w:rPr>
      </w:pPr>
      <w:hyperlink w:anchor="_Toc499814946" w:history="1">
        <w:r w:rsidR="00B303EA" w:rsidRPr="00492EB5">
          <w:rPr>
            <w:rStyle w:val="Hyperlink"/>
          </w:rPr>
          <w:t>Limitação de Responsabilidade</w:t>
        </w:r>
        <w:r w:rsidR="00B303EA">
          <w:tab/>
        </w:r>
        <w:r w:rsidR="00B303EA">
          <w:fldChar w:fldCharType="begin"/>
        </w:r>
        <w:r w:rsidR="00B303EA">
          <w:instrText xml:space="preserve"> PAGEREF _Toc499814946 \h </w:instrText>
        </w:r>
        <w:r w:rsidR="00B303EA">
          <w:fldChar w:fldCharType="separate"/>
        </w:r>
        <w:r w:rsidR="00B303EA">
          <w:t>106</w:t>
        </w:r>
        <w:r w:rsidR="00B303EA">
          <w:fldChar w:fldCharType="end"/>
        </w:r>
      </w:hyperlink>
    </w:p>
    <w:p w:rsidR="00B303EA" w:rsidRDefault="00767FA6">
      <w:pPr>
        <w:pStyle w:val="TOC2"/>
        <w:rPr>
          <w:rFonts w:eastAsiaTheme="minorEastAsia"/>
          <w:smallCaps w:val="0"/>
          <w:sz w:val="22"/>
        </w:rPr>
      </w:pPr>
      <w:hyperlink w:anchor="_Toc499814947" w:history="1">
        <w:r w:rsidR="00B303EA" w:rsidRPr="00492EB5">
          <w:rPr>
            <w:rStyle w:val="Hyperlink"/>
          </w:rPr>
          <w:t>Leis de Controle de Exportação nos Estados Unidos</w:t>
        </w:r>
        <w:r w:rsidR="00B303EA">
          <w:tab/>
        </w:r>
        <w:r w:rsidR="00B303EA">
          <w:fldChar w:fldCharType="begin"/>
        </w:r>
        <w:r w:rsidR="00B303EA">
          <w:instrText xml:space="preserve"> PAGEREF _Toc499814947 \h </w:instrText>
        </w:r>
        <w:r w:rsidR="00B303EA">
          <w:fldChar w:fldCharType="separate"/>
        </w:r>
        <w:r w:rsidR="00B303EA">
          <w:t>106</w:t>
        </w:r>
        <w:r w:rsidR="00B303EA">
          <w:fldChar w:fldCharType="end"/>
        </w:r>
      </w:hyperlink>
    </w:p>
    <w:p w:rsidR="00B303EA" w:rsidRDefault="00767FA6">
      <w:pPr>
        <w:pStyle w:val="TOC2"/>
        <w:rPr>
          <w:rFonts w:eastAsiaTheme="minorEastAsia"/>
          <w:smallCaps w:val="0"/>
          <w:sz w:val="22"/>
        </w:rPr>
      </w:pPr>
      <w:hyperlink w:anchor="_Toc499814948" w:history="1">
        <w:r w:rsidR="00B303EA" w:rsidRPr="00492EB5">
          <w:rPr>
            <w:rStyle w:val="Hyperlink"/>
          </w:rPr>
          <w:t>Coleta de Informações de Diagnóstico</w:t>
        </w:r>
        <w:r w:rsidR="00B303EA">
          <w:tab/>
        </w:r>
        <w:r w:rsidR="00B303EA">
          <w:fldChar w:fldCharType="begin"/>
        </w:r>
        <w:r w:rsidR="00B303EA">
          <w:instrText xml:space="preserve"> PAGEREF _Toc499814948 \h </w:instrText>
        </w:r>
        <w:r w:rsidR="00B303EA">
          <w:fldChar w:fldCharType="separate"/>
        </w:r>
        <w:r w:rsidR="00B303EA">
          <w:t>106</w:t>
        </w:r>
        <w:r w:rsidR="00B303EA">
          <w:fldChar w:fldCharType="end"/>
        </w:r>
      </w:hyperlink>
    </w:p>
    <w:p w:rsidR="00B303EA" w:rsidRDefault="00767FA6">
      <w:pPr>
        <w:pStyle w:val="TOC2"/>
        <w:rPr>
          <w:rFonts w:eastAsiaTheme="minorEastAsia"/>
          <w:smallCaps w:val="0"/>
          <w:sz w:val="22"/>
        </w:rPr>
      </w:pPr>
      <w:hyperlink w:anchor="_Toc499814949" w:history="1">
        <w:r w:rsidR="00B303EA" w:rsidRPr="00492EB5">
          <w:rPr>
            <w:rStyle w:val="Hyperlink"/>
          </w:rPr>
          <w:t>Uso pelo Governo</w:t>
        </w:r>
        <w:r w:rsidR="00B303EA">
          <w:tab/>
        </w:r>
        <w:r w:rsidR="00B303EA">
          <w:fldChar w:fldCharType="begin"/>
        </w:r>
        <w:r w:rsidR="00B303EA">
          <w:instrText xml:space="preserve"> PAGEREF _Toc499814949 \h </w:instrText>
        </w:r>
        <w:r w:rsidR="00B303EA">
          <w:fldChar w:fldCharType="separate"/>
        </w:r>
        <w:r w:rsidR="00B303EA">
          <w:t>106</w:t>
        </w:r>
        <w:r w:rsidR="00B303EA">
          <w:fldChar w:fldCharType="end"/>
        </w:r>
      </w:hyperlink>
    </w:p>
    <w:p w:rsidR="00B303EA" w:rsidRDefault="00767FA6">
      <w:pPr>
        <w:pStyle w:val="TOC1"/>
        <w:rPr>
          <w:rFonts w:eastAsiaTheme="minorEastAsia"/>
          <w:b w:val="0"/>
          <w:caps w:val="0"/>
          <w:noProof/>
          <w:sz w:val="22"/>
          <w:szCs w:val="22"/>
        </w:rPr>
      </w:pPr>
      <w:hyperlink w:anchor="_Toc499814950" w:history="1">
        <w:r w:rsidR="00B303EA" w:rsidRPr="00492EB5">
          <w:rPr>
            <w:rStyle w:val="Hyperlink"/>
            <w:noProof/>
          </w:rPr>
          <w:t>Apêndice H – Premium Assurance</w:t>
        </w:r>
        <w:r w:rsidR="00B303EA">
          <w:rPr>
            <w:noProof/>
          </w:rPr>
          <w:tab/>
        </w:r>
        <w:r w:rsidR="00B303EA">
          <w:rPr>
            <w:noProof/>
          </w:rPr>
          <w:fldChar w:fldCharType="begin"/>
        </w:r>
        <w:r w:rsidR="00B303EA">
          <w:rPr>
            <w:noProof/>
          </w:rPr>
          <w:instrText xml:space="preserve"> PAGEREF _Toc499814950 \h </w:instrText>
        </w:r>
        <w:r w:rsidR="00B303EA">
          <w:rPr>
            <w:noProof/>
          </w:rPr>
        </w:r>
        <w:r w:rsidR="00B303EA">
          <w:rPr>
            <w:noProof/>
          </w:rPr>
          <w:fldChar w:fldCharType="separate"/>
        </w:r>
        <w:r w:rsidR="00B303EA">
          <w:rPr>
            <w:noProof/>
          </w:rPr>
          <w:t>107</w:t>
        </w:r>
        <w:r w:rsidR="00B303EA">
          <w:rPr>
            <w:noProof/>
          </w:rPr>
          <w:fldChar w:fldCharType="end"/>
        </w:r>
      </w:hyperlink>
    </w:p>
    <w:p w:rsidR="00B303EA" w:rsidRDefault="00767FA6">
      <w:pPr>
        <w:pStyle w:val="TOC1"/>
        <w:rPr>
          <w:rFonts w:eastAsiaTheme="minorEastAsia"/>
          <w:b w:val="0"/>
          <w:caps w:val="0"/>
          <w:noProof/>
          <w:sz w:val="22"/>
          <w:szCs w:val="22"/>
        </w:rPr>
      </w:pPr>
      <w:hyperlink w:anchor="_Toc499814951" w:history="1">
        <w:r w:rsidR="00B303EA" w:rsidRPr="00492EB5">
          <w:rPr>
            <w:rStyle w:val="Hyperlink"/>
            <w:noProof/>
          </w:rPr>
          <w:t>Apêndice I – Benefícios de Uso por Estudantes</w:t>
        </w:r>
        <w:r w:rsidR="00B303EA">
          <w:rPr>
            <w:noProof/>
          </w:rPr>
          <w:tab/>
        </w:r>
        <w:r w:rsidR="00B303EA">
          <w:rPr>
            <w:noProof/>
          </w:rPr>
          <w:fldChar w:fldCharType="begin"/>
        </w:r>
        <w:r w:rsidR="00B303EA">
          <w:rPr>
            <w:noProof/>
          </w:rPr>
          <w:instrText xml:space="preserve"> PAGEREF _Toc499814951 \h </w:instrText>
        </w:r>
        <w:r w:rsidR="00B303EA">
          <w:rPr>
            <w:noProof/>
          </w:rPr>
        </w:r>
        <w:r w:rsidR="00B303EA">
          <w:rPr>
            <w:noProof/>
          </w:rPr>
          <w:fldChar w:fldCharType="separate"/>
        </w:r>
        <w:r w:rsidR="00B303EA">
          <w:rPr>
            <w:noProof/>
          </w:rPr>
          <w:t>109</w:t>
        </w:r>
        <w:r w:rsidR="00B303EA">
          <w:rPr>
            <w:noProof/>
          </w:rPr>
          <w:fldChar w:fldCharType="end"/>
        </w:r>
      </w:hyperlink>
    </w:p>
    <w:p w:rsidR="00B303EA" w:rsidRDefault="00767FA6">
      <w:pPr>
        <w:pStyle w:val="TOC1"/>
        <w:rPr>
          <w:rFonts w:eastAsiaTheme="minorEastAsia"/>
          <w:b w:val="0"/>
          <w:caps w:val="0"/>
          <w:noProof/>
          <w:sz w:val="22"/>
          <w:szCs w:val="22"/>
        </w:rPr>
      </w:pPr>
      <w:hyperlink w:anchor="_Toc499814952" w:history="1">
        <w:r w:rsidR="00B303EA" w:rsidRPr="00492EB5">
          <w:rPr>
            <w:rStyle w:val="Hyperlink"/>
            <w:noProof/>
          </w:rPr>
          <w:t>Índice</w:t>
        </w:r>
        <w:r w:rsidR="00B303EA">
          <w:rPr>
            <w:noProof/>
          </w:rPr>
          <w:tab/>
        </w:r>
        <w:r w:rsidR="00B303EA">
          <w:rPr>
            <w:noProof/>
          </w:rPr>
          <w:fldChar w:fldCharType="begin"/>
        </w:r>
        <w:r w:rsidR="00B303EA">
          <w:rPr>
            <w:noProof/>
          </w:rPr>
          <w:instrText xml:space="preserve"> PAGEREF _Toc499814952 \h </w:instrText>
        </w:r>
        <w:r w:rsidR="00B303EA">
          <w:rPr>
            <w:noProof/>
          </w:rPr>
        </w:r>
        <w:r w:rsidR="00B303EA">
          <w:rPr>
            <w:noProof/>
          </w:rPr>
          <w:fldChar w:fldCharType="separate"/>
        </w:r>
        <w:r w:rsidR="00B303EA">
          <w:rPr>
            <w:noProof/>
          </w:rPr>
          <w:t>110</w:t>
        </w:r>
        <w:r w:rsidR="00B303EA">
          <w:rPr>
            <w:noProof/>
          </w:rPr>
          <w:fldChar w:fldCharType="end"/>
        </w:r>
      </w:hyperlink>
    </w:p>
    <w:p w:rsidR="00C067BA" w:rsidRDefault="00B303EA">
      <w:pPr>
        <w:pStyle w:val="ProductList-Body"/>
        <w:sectPr w:rsidR="00C067B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067BA" w:rsidRDefault="00C067BA">
      <w:pPr>
        <w:pStyle w:val="ProductList-Body"/>
      </w:pPr>
    </w:p>
    <w:p w:rsidR="00C067BA" w:rsidRDefault="00C067BA">
      <w:pPr>
        <w:sectPr w:rsidR="00C067BA">
          <w:headerReference w:type="default" r:id="rId15"/>
          <w:footerReference w:type="default" r:id="rId16"/>
          <w:type w:val="continuous"/>
          <w:pgSz w:w="12240" w:h="15840" w:code="1"/>
          <w:pgMar w:top="1170" w:right="720" w:bottom="720" w:left="720" w:header="432" w:footer="288" w:gutter="0"/>
          <w:cols w:space="360"/>
        </w:sectPr>
      </w:pPr>
    </w:p>
    <w:p w:rsidR="00C067BA" w:rsidRDefault="00B303EA">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99814809"/>
      <w:r>
        <w:instrText>Introdução</w:instrText>
      </w:r>
      <w:bookmarkEnd w:id="3"/>
      <w:r>
        <w:instrText>" \l 1</w:instrText>
      </w:r>
      <w:r>
        <w:fldChar w:fldCharType="end"/>
      </w:r>
    </w:p>
    <w:p w:rsidR="00C067BA" w:rsidRDefault="00C067BA">
      <w:pPr>
        <w:pStyle w:val="ProductList-Body"/>
      </w:pPr>
    </w:p>
    <w:p w:rsidR="00C067BA" w:rsidRDefault="00B303EA">
      <w:pPr>
        <w:pStyle w:val="ProductList-Offering1Heading"/>
        <w:outlineLvl w:val="1"/>
      </w:pPr>
      <w:bookmarkStart w:id="4" w:name="_Sec532"/>
      <w:r>
        <w:t>Sobre este Documento</w:t>
      </w:r>
      <w:bookmarkEnd w:id="4"/>
      <w:r>
        <w:fldChar w:fldCharType="begin"/>
      </w:r>
      <w:r>
        <w:instrText xml:space="preserve"> TC "</w:instrText>
      </w:r>
      <w:bookmarkStart w:id="5" w:name="_Toc499814810"/>
      <w:r>
        <w:instrText>Sobre este Documento</w:instrText>
      </w:r>
      <w:bookmarkEnd w:id="5"/>
      <w:r>
        <w:instrText>" \l 2</w:instrText>
      </w:r>
      <w:r>
        <w:fldChar w:fldCharType="end"/>
      </w:r>
    </w:p>
    <w:p w:rsidR="00C067BA" w:rsidRDefault="00B303EA">
      <w:pPr>
        <w:pStyle w:val="ProductList-Body"/>
      </w:pPr>
      <w:r>
        <w:t xml:space="preserve">Começando em 1º de julho de 2015, os Termos do Produto substituem a Lista de Produtos e os Direitos de Uso de Produto (PUR).Todas as referências à Lista de Produtos e aos PUR nos contratos de licenciamento por volume do Cliente se referem a seções aplicáveis os Termos do Produto.Os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PUR).Os termos de serviço dos Serviços Online mencionados neste documento são publicados nos Termos dos Serviços Online (OST) no site </w:t>
      </w:r>
      <w:hyperlink r:id="rId17">
        <w:r>
          <w:rPr>
            <w:color w:val="00467F"/>
            <w:u w:val="single"/>
          </w:rPr>
          <w:t>http://go.microsoft.com/?linkid=9840733</w:t>
        </w:r>
      </w:hyperlink>
      <w:r>
        <w:t>.</w:t>
      </w:r>
    </w:p>
    <w:p w:rsidR="00C067BA" w:rsidRDefault="00C067BA">
      <w:pPr>
        <w:pStyle w:val="ProductList-Body"/>
      </w:pPr>
    </w:p>
    <w:p w:rsidR="00C067BA" w:rsidRDefault="00B303EA">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Produto.As versões anteriores dos Termos do Produto estão disponíveis no site </w:t>
      </w:r>
      <w:hyperlink r:id="rId18">
        <w:r>
          <w:rPr>
            <w:color w:val="00467F"/>
            <w:u w:val="single"/>
          </w:rPr>
          <w:t>http://go.microsoft.com/?linkid=9839207</w:t>
        </w:r>
      </w:hyperlink>
      <w:r>
        <w:t xml:space="preserve">, incluindo versões anteriores da Lista de Produtos e do PUR.Informações sobre produtos e serviços descontinuados da Microsoft estão disponíveis no site </w:t>
      </w:r>
      <w:hyperlink r:id="rId19">
        <w:r>
          <w:rPr>
            <w:color w:val="00467F"/>
            <w:u w:val="single"/>
          </w:rPr>
          <w:t>http://www.microsoftvolumelicensing.com</w:t>
        </w:r>
      </w:hyperlink>
      <w:r>
        <w:t>.Os clientes devem entrar em contato com o revendedor ou com o gerente de conta Microsoft para obter informações sobre a disponibilidade regional de produtos e Serviços Profissionais da Microsoft.</w:t>
      </w:r>
    </w:p>
    <w:p w:rsidR="00C067BA" w:rsidRDefault="00B303EA">
      <w:pPr>
        <w:pStyle w:val="ProductList-Offering1Heading"/>
        <w:outlineLvl w:val="1"/>
      </w:pPr>
      <w:bookmarkStart w:id="6" w:name="_Sec533"/>
      <w:r>
        <w:t>O que este Documento contém</w:t>
      </w:r>
      <w:bookmarkEnd w:id="6"/>
      <w:r>
        <w:fldChar w:fldCharType="begin"/>
      </w:r>
      <w:r>
        <w:instrText xml:space="preserve"> TC "</w:instrText>
      </w:r>
      <w:bookmarkStart w:id="7" w:name="_Toc499814811"/>
      <w:r>
        <w:instrText>O que este Documento contém</w:instrText>
      </w:r>
      <w:bookmarkEnd w:id="7"/>
      <w:r>
        <w:instrText>" \l 2</w:instrText>
      </w:r>
      <w:r>
        <w:fldChar w:fldCharType="end"/>
      </w:r>
    </w:p>
    <w:p w:rsidR="00C067BA" w:rsidRDefault="00B303EA">
      <w:pPr>
        <w:pStyle w:val="ProductList-Body"/>
      </w:pPr>
      <w:r>
        <w:t xml:space="preserve">Os Termos do Produto incluem as seguintes seções: </w:t>
      </w:r>
    </w:p>
    <w:p w:rsidR="00C067BA" w:rsidRDefault="00767FA6" w:rsidP="00B303EA">
      <w:pPr>
        <w:pStyle w:val="ProductList-Bullet"/>
        <w:numPr>
          <w:ilvl w:val="0"/>
          <w:numId w:val="3"/>
        </w:numPr>
      </w:pPr>
      <w:hyperlink w:anchor="_Sec531">
        <w:r w:rsidR="00B303EA">
          <w:rPr>
            <w:color w:val="00467F"/>
            <w:u w:val="single"/>
          </w:rPr>
          <w:t>Introdução</w:t>
        </w:r>
      </w:hyperlink>
      <w:r w:rsidR="00B303EA">
        <w:t>, que inclui uma lista de alterações recentes.</w:t>
      </w:r>
    </w:p>
    <w:p w:rsidR="00C067BA" w:rsidRDefault="00767FA6" w:rsidP="00B303EA">
      <w:pPr>
        <w:pStyle w:val="ProductList-Bullet"/>
        <w:numPr>
          <w:ilvl w:val="0"/>
          <w:numId w:val="3"/>
        </w:numPr>
      </w:pPr>
      <w:hyperlink w:anchor="_Sec536">
        <w:r w:rsidR="00B303EA">
          <w:rPr>
            <w:color w:val="00467F"/>
            <w:u w:val="single"/>
          </w:rPr>
          <w:t>Termos de Licença</w:t>
        </w:r>
      </w:hyperlink>
      <w:r w:rsidR="00B303EA">
        <w:t>, que listam os Termos Universais de Licença e os Termos de Modelo de Licença que se aplicam a Produtos de Software.</w:t>
      </w:r>
    </w:p>
    <w:p w:rsidR="00C067BA" w:rsidRDefault="00767FA6" w:rsidP="00B303EA">
      <w:pPr>
        <w:pStyle w:val="ProductList-Bullet"/>
        <w:numPr>
          <w:ilvl w:val="0"/>
          <w:numId w:val="3"/>
        </w:numPr>
      </w:pPr>
      <w:hyperlink w:anchor="_Sec547">
        <w:r w:rsidR="00B303EA">
          <w:rPr>
            <w:color w:val="00467F"/>
            <w:u w:val="single"/>
          </w:rPr>
          <w:t>Produtos de Software</w:t>
        </w:r>
      </w:hyperlink>
      <w:r w:rsidR="00B303EA">
        <w:t>, que listam todas as Entradas de Produto do Software.</w:t>
      </w:r>
    </w:p>
    <w:p w:rsidR="00C067BA" w:rsidRDefault="00767FA6" w:rsidP="00B303EA">
      <w:pPr>
        <w:pStyle w:val="ProductList-Bullet"/>
        <w:numPr>
          <w:ilvl w:val="0"/>
          <w:numId w:val="3"/>
        </w:numPr>
      </w:pPr>
      <w:hyperlink w:anchor="_Sec548">
        <w:r w:rsidR="00B303EA">
          <w:rPr>
            <w:color w:val="00467F"/>
            <w:u w:val="single"/>
          </w:rPr>
          <w:t>Produtos de Serviços Online</w:t>
        </w:r>
      </w:hyperlink>
      <w:r w:rsidR="00B303EA">
        <w:t>, que listam todas as Entradas de Produto de Serviços Online.</w:t>
      </w:r>
    </w:p>
    <w:p w:rsidR="00C067BA" w:rsidRDefault="00767FA6" w:rsidP="00B303EA">
      <w:pPr>
        <w:pStyle w:val="ProductList-Bullet"/>
        <w:numPr>
          <w:ilvl w:val="0"/>
          <w:numId w:val="3"/>
        </w:numPr>
      </w:pPr>
      <w:hyperlink w:anchor="_Sec549">
        <w:r w:rsidR="00B303EA">
          <w:rPr>
            <w:color w:val="00467F"/>
            <w:u w:val="single"/>
          </w:rPr>
          <w:t>Glossário</w:t>
        </w:r>
      </w:hyperlink>
      <w:r w:rsidR="00B303EA">
        <w:t>, que define os termos Atributos, Valores de Célula, Títulos da Coluna e outros termos com iniciais maiúsculas usadas nos Termos do Produto.</w:t>
      </w:r>
    </w:p>
    <w:p w:rsidR="00C067BA" w:rsidRDefault="00B303EA" w:rsidP="00B303EA">
      <w:pPr>
        <w:pStyle w:val="ProductList-Bullet"/>
        <w:numPr>
          <w:ilvl w:val="0"/>
          <w:numId w:val="3"/>
        </w:numPr>
      </w:pPr>
      <w:r>
        <w:t>Os seguintes apêndices:</w:t>
      </w:r>
    </w:p>
    <w:p w:rsidR="00C067BA" w:rsidRDefault="00767FA6" w:rsidP="00B303EA">
      <w:pPr>
        <w:pStyle w:val="ProductList-Bullet"/>
        <w:numPr>
          <w:ilvl w:val="1"/>
          <w:numId w:val="3"/>
        </w:numPr>
      </w:pPr>
      <w:hyperlink w:anchor="_Sec591">
        <w:r w:rsidR="00B303EA">
          <w:rPr>
            <w:color w:val="00467F"/>
            <w:u w:val="single"/>
          </w:rPr>
          <w:t>Apêndice A – Tabela de Licenças Equivalentes à CAL/Licença de Gerenciamento</w:t>
        </w:r>
      </w:hyperlink>
      <w:r w:rsidR="00B303EA">
        <w:t>, que identifica os pacotes de CAL e as Licenças de assinatura de Serviços Online disponíveis que fornecem acesso aos Produtos do Servidor.</w:t>
      </w:r>
    </w:p>
    <w:p w:rsidR="00C067BA" w:rsidRDefault="00767FA6" w:rsidP="00B303EA">
      <w:pPr>
        <w:pStyle w:val="ProductList-Bullet"/>
        <w:numPr>
          <w:ilvl w:val="1"/>
          <w:numId w:val="3"/>
        </w:numPr>
      </w:pPr>
      <w:hyperlink w:anchor="_Sec564">
        <w:r w:rsidR="00B303EA">
          <w:rPr>
            <w:color w:val="00467F"/>
            <w:u w:val="single"/>
          </w:rPr>
          <w:t>Apêndice B – Software Assurance</w:t>
        </w:r>
      </w:hyperlink>
      <w:r w:rsidR="00B303EA">
        <w:t>, que descreve as regras sobre a compra de SA e os benefícios adicionais disponíveis aos clientes do SA.</w:t>
      </w:r>
    </w:p>
    <w:p w:rsidR="00C067BA" w:rsidRDefault="00767FA6" w:rsidP="00B303EA">
      <w:pPr>
        <w:pStyle w:val="ProductList-Bullet"/>
        <w:numPr>
          <w:ilvl w:val="1"/>
          <w:numId w:val="3"/>
        </w:numPr>
      </w:pPr>
      <w:hyperlink w:anchor="_Sec1237">
        <w:r w:rsidR="00B303EA">
          <w:rPr>
            <w:color w:val="00467F"/>
            <w:u w:val="single"/>
          </w:rPr>
          <w:t>Apêndice C – Complementos de Serviços Online e Outras Licenças de Transição</w:t>
        </w:r>
      </w:hyperlink>
      <w:r w:rsidR="00B303EA">
        <w:t>, que descreve os produtos e condições qualificados para Complementos de Serviços Online e ULs de SA</w:t>
      </w:r>
    </w:p>
    <w:p w:rsidR="00C067BA" w:rsidRDefault="00767FA6" w:rsidP="00B303EA">
      <w:pPr>
        <w:pStyle w:val="ProductList-Bullet"/>
        <w:numPr>
          <w:ilvl w:val="1"/>
          <w:numId w:val="3"/>
        </w:numPr>
      </w:pPr>
      <w:hyperlink w:anchor="_Sec562">
        <w:r w:rsidR="00B303EA">
          <w:rPr>
            <w:color w:val="00467F"/>
            <w:u w:val="single"/>
          </w:rPr>
          <w:t>Apêndice D – Serviços Profissionais</w:t>
        </w:r>
      </w:hyperlink>
      <w:r w:rsidR="00B303EA">
        <w:t>, que relaciona os Serviços Profissionais oferecidos pelo Licenciamento por Volume da Microsoft.</w:t>
      </w:r>
    </w:p>
    <w:p w:rsidR="00C067BA" w:rsidRDefault="00767FA6" w:rsidP="00B303EA">
      <w:pPr>
        <w:pStyle w:val="ProductList-Bullet"/>
        <w:numPr>
          <w:ilvl w:val="1"/>
          <w:numId w:val="3"/>
        </w:numPr>
      </w:pPr>
      <w:hyperlink w:anchor="_Sec563">
        <w:r w:rsidR="00B303EA">
          <w:rPr>
            <w:color w:val="00467F"/>
            <w:u w:val="single"/>
          </w:rPr>
          <w:t>Apêndice E – Termos Complementares ao Contrato do Programa</w:t>
        </w:r>
      </w:hyperlink>
      <w:r w:rsidR="00B303EA">
        <w:t>, que fornece os termos adicionais dos Contratos do Programa de Licenciamento por Volume da Microsoft.</w:t>
      </w:r>
    </w:p>
    <w:p w:rsidR="00C067BA" w:rsidRDefault="00767FA6" w:rsidP="00B303EA">
      <w:pPr>
        <w:pStyle w:val="ProductList-Bullet"/>
        <w:numPr>
          <w:ilvl w:val="1"/>
          <w:numId w:val="3"/>
        </w:numPr>
      </w:pPr>
      <w:hyperlink w:anchor="_Sec572">
        <w:r w:rsidR="00B303EA">
          <w:rPr>
            <w:color w:val="00467F"/>
            <w:u w:val="single"/>
          </w:rPr>
          <w:t>Apêndice F – Promoções do Produto</w:t>
        </w:r>
      </w:hyperlink>
      <w:r w:rsidR="00B303EA">
        <w:t>, que relaciona as promoções do Produto que não estão na Lista de Preços.</w:t>
      </w:r>
    </w:p>
    <w:p w:rsidR="00C067BA" w:rsidRDefault="00767FA6" w:rsidP="00B303EA">
      <w:pPr>
        <w:pStyle w:val="ProductList-Bullet"/>
        <w:numPr>
          <w:ilvl w:val="1"/>
          <w:numId w:val="3"/>
        </w:numPr>
      </w:pPr>
      <w:hyperlink w:anchor="_Sec899">
        <w:r w:rsidR="00B303EA">
          <w:rPr>
            <w:color w:val="00467F"/>
            <w:u w:val="single"/>
          </w:rPr>
          <w:t>Apêndice G – Termos Relacionados à Matriz de Armazenamento</w:t>
        </w:r>
      </w:hyperlink>
      <w:r w:rsidR="00B303EA">
        <w:t>, que prevê termos adicionados referentes a dispositivos de Matriz de Armazenamento.</w:t>
      </w:r>
    </w:p>
    <w:p w:rsidR="00C067BA" w:rsidRDefault="00767FA6" w:rsidP="00B303EA">
      <w:pPr>
        <w:pStyle w:val="ProductList-Bullet"/>
        <w:numPr>
          <w:ilvl w:val="1"/>
          <w:numId w:val="3"/>
        </w:numPr>
      </w:pPr>
      <w:hyperlink w:anchor="_Sec1205">
        <w:r w:rsidR="00B303EA">
          <w:rPr>
            <w:color w:val="00467F"/>
            <w:u w:val="single"/>
          </w:rPr>
          <w:t>Apêndice H – Premium Assurance</w:t>
        </w:r>
      </w:hyperlink>
      <w:r w:rsidR="00B303EA">
        <w:t>, que descreve as normas relativas à compra de Premium Assurance e os benefícios adicionais disponíveis aos clientes do Premium Assurance.</w:t>
      </w:r>
    </w:p>
    <w:p w:rsidR="00C067BA" w:rsidRDefault="00767FA6" w:rsidP="00B303EA">
      <w:pPr>
        <w:pStyle w:val="ProductList-Bullet"/>
        <w:numPr>
          <w:ilvl w:val="1"/>
          <w:numId w:val="3"/>
        </w:numPr>
      </w:pPr>
      <w:hyperlink w:anchor="_Sec1230">
        <w:r w:rsidR="00B303EA">
          <w:rPr>
            <w:color w:val="00467F"/>
            <w:u w:val="single"/>
          </w:rPr>
          <w:t>Apêndice I – Benefícios de Uso do Estudante</w:t>
        </w:r>
      </w:hyperlink>
      <w:r w:rsidR="00B303EA">
        <w:t xml:space="preserve">, que relaciona os Produtos Qualificados e Benefícios de Uso do Estudante </w:t>
      </w:r>
      <w:r w:rsidR="00B303EA">
        <w:fldChar w:fldCharType="begin"/>
      </w:r>
      <w:r w:rsidR="00B303EA">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B303EA">
        <w:fldChar w:fldCharType="separate"/>
      </w:r>
      <w:r w:rsidR="00B303EA">
        <w:rPr>
          <w:color w:val="0563C1"/>
        </w:rPr>
        <w:t>associados</w:t>
      </w:r>
      <w:r w:rsidR="00B303EA">
        <w:fldChar w:fldCharType="end"/>
      </w:r>
      <w:r w:rsidR="00B303EA">
        <w:t>.</w:t>
      </w:r>
    </w:p>
    <w:p w:rsidR="00C067BA" w:rsidRDefault="00767FA6" w:rsidP="00B303EA">
      <w:pPr>
        <w:pStyle w:val="ProductList-Bullet"/>
        <w:numPr>
          <w:ilvl w:val="0"/>
          <w:numId w:val="3"/>
        </w:numPr>
      </w:pPr>
      <w:hyperlink w:anchor="_Sec844">
        <w:r w:rsidR="00B303EA">
          <w:rPr>
            <w:color w:val="00467F"/>
            <w:u w:val="single"/>
          </w:rPr>
          <w:t>Índice</w:t>
        </w:r>
      </w:hyperlink>
      <w:r w:rsidR="00B303EA">
        <w:t>, que lista todos os Produtos mencionados nos Termos do Produto e identifica onde eles estão localizados.</w:t>
      </w:r>
    </w:p>
    <w:p w:rsidR="00C067BA" w:rsidRDefault="00B303EA">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99814812"/>
      <w:r>
        <w:instrText>Como Navegar em uma Entrada do Produto</w:instrText>
      </w:r>
      <w:bookmarkEnd w:id="9"/>
      <w:r>
        <w:instrText>" \l 2</w:instrText>
      </w:r>
      <w:r>
        <w:fldChar w:fldCharType="end"/>
      </w:r>
    </w:p>
    <w:p w:rsidR="00C067BA" w:rsidRDefault="00B303EA">
      <w:pPr>
        <w:pStyle w:val="ProductList-Body"/>
      </w:pPr>
      <w:r>
        <w:t>Cada Entrada do Produto do Software inclui quatro seções:Disponibilidade do Programa, Condições do Produto, Direitos de Uso e Software Assurance.</w:t>
      </w:r>
    </w:p>
    <w:p w:rsidR="00C067BA" w:rsidRDefault="00B303EA">
      <w:pPr>
        <w:pStyle w:val="ProductList-Body"/>
      </w:pPr>
      <w:r>
        <w:t>Cada Entrada do Produto dos Serviços Online inclui duas seções:Disponibilidade do Produto e Condições do Produto.</w:t>
      </w:r>
    </w:p>
    <w:p w:rsidR="00C067BA" w:rsidRDefault="00C067BA">
      <w:pPr>
        <w:pStyle w:val="ProductList-Body"/>
      </w:pPr>
    </w:p>
    <w:p w:rsidR="00C067BA" w:rsidRDefault="00B303EA">
      <w:pPr>
        <w:pStyle w:val="ProductList-Body"/>
      </w:pPr>
      <w:r>
        <w:rPr>
          <w:b/>
          <w:color w:val="00188F"/>
        </w:rPr>
        <w:t xml:space="preserve">1.A Disponibilidade do Programa </w:t>
      </w:r>
      <w:r>
        <w:t>identifica, para cada Produto, o tipo de oferta, a contagem de pontos (onde aplicável) e a disponibilidade pelos programas de licenciamento por volume.</w:t>
      </w:r>
    </w:p>
    <w:p w:rsidR="00C067BA" w:rsidRDefault="00B303E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067BA" w:rsidRDefault="00C067BA">
      <w:pPr>
        <w:pStyle w:val="ProductList-Body"/>
      </w:pPr>
    </w:p>
    <w:p w:rsidR="00C067BA" w:rsidRDefault="00B303EA">
      <w:pPr>
        <w:pStyle w:val="ProductList-Body"/>
      </w:pPr>
      <w:r>
        <w:rPr>
          <w:b/>
          <w:color w:val="00188F"/>
        </w:rPr>
        <w:lastRenderedPageBreak/>
        <w:t xml:space="preserve">2.As Condições do Produto </w:t>
      </w:r>
      <w:r>
        <w:t>fornecem informações adicionais relacionadas à aquisição do Produto, como pré-requisitos para compra, versões anteriores e o Pool de Produtos aplicável.</w:t>
      </w:r>
    </w:p>
    <w:p w:rsidR="00C067BA" w:rsidRDefault="00B303E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067BA" w:rsidRDefault="00C067BA">
      <w:pPr>
        <w:pStyle w:val="ProductList-Body"/>
      </w:pPr>
    </w:p>
    <w:p w:rsidR="00C067BA" w:rsidRDefault="00B303EA">
      <w:pPr>
        <w:pStyle w:val="ProductList-Body"/>
      </w:pPr>
      <w:r>
        <w:rPr>
          <w:b/>
          <w:color w:val="00188F"/>
        </w:rPr>
        <w:t xml:space="preserve">3.Os Direitos de Uso </w:t>
      </w:r>
      <w:r>
        <w:t>identifica os Termos de Licença para cada Produto do Software, incluindo os Termos Universais de Licença, o Modelo de Licença aplicável e quaisquer Termos de Licença Específicos do Produto.As referências no contrato de licenciamento por volume do Cliente a “Direitos de Uso de Produto” se referem aos termos incluídos na seção Direitos de Uso de cada Entrada do Produto do Software.Os termos dos Serviços Online estão nos OST.</w:t>
      </w:r>
    </w:p>
    <w:p w:rsidR="00C067BA" w:rsidRDefault="00B303E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067BA" w:rsidRDefault="00C067BA">
      <w:pPr>
        <w:pStyle w:val="ProductList-Body"/>
      </w:pPr>
    </w:p>
    <w:p w:rsidR="00C067BA" w:rsidRDefault="00B303EA">
      <w:pPr>
        <w:pStyle w:val="ProductList-Body"/>
      </w:pPr>
      <w:r>
        <w:rPr>
          <w:b/>
          <w:color w:val="00188F"/>
        </w:rPr>
        <w:t xml:space="preserve">4.O Software Assurance </w:t>
      </w:r>
      <w:r>
        <w:t>identifica termos e condições associados à cobertura de SA.</w:t>
      </w:r>
    </w:p>
    <w:p w:rsidR="00C067BA" w:rsidRDefault="00B303E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067BA" w:rsidRDefault="00B303EA">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99814813"/>
      <w:r>
        <w:instrText>Esclarecimentos e Resumo das Alterações neste Documento</w:instrText>
      </w:r>
      <w:bookmarkEnd w:id="11"/>
      <w:r>
        <w:instrText>" \l 2</w:instrText>
      </w:r>
      <w:r>
        <w:fldChar w:fldCharType="end"/>
      </w:r>
    </w:p>
    <w:p w:rsidR="00C067BA" w:rsidRDefault="00B303EA">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87"/>
        <w:gridCol w:w="5403"/>
      </w:tblGrid>
      <w:tr w:rsidR="00C06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Exclusões</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365 Midsize Business (SL de usuário)</w:t>
            </w:r>
          </w:p>
        </w:tc>
      </w:tr>
    </w:tbl>
    <w:p w:rsidR="00C067BA" w:rsidRDefault="00C067BA">
      <w:pPr>
        <w:pStyle w:val="ProductList-Body"/>
      </w:pPr>
    </w:p>
    <w:p w:rsidR="00C067BA" w:rsidRDefault="00B303EA">
      <w:pPr>
        <w:pStyle w:val="ProductList-ClauseHeading"/>
        <w:outlineLvl w:val="2"/>
      </w:pPr>
      <w:r>
        <w:t>Software</w:t>
      </w:r>
    </w:p>
    <w:p w:rsidR="00C067BA" w:rsidRDefault="00767FA6">
      <w:pPr>
        <w:pStyle w:val="ProductList-Body"/>
      </w:pPr>
      <w:hyperlink w:anchor="_Sec652">
        <w:r w:rsidR="00B303EA">
          <w:rPr>
            <w:color w:val="00467F"/>
            <w:u w:val="single"/>
          </w:rPr>
          <w:t>Sistema Operacional Windows Desktop</w:t>
        </w:r>
      </w:hyperlink>
      <w:r w:rsidR="00B303EA">
        <w:t>: Os termos adicionados esclarecem os direitos de atualização de versão de Licença de Assinatura do Windows 10. Foi adicionado um desenvolvimento ao Multitenant Hosting do Windows 10, permitindo, assim, que clientes governamentais usem ativação de KMS.</w:t>
      </w:r>
    </w:p>
    <w:p w:rsidR="00C067BA" w:rsidRDefault="00C067BA">
      <w:pPr>
        <w:pStyle w:val="ProductList-Body"/>
      </w:pPr>
    </w:p>
    <w:p w:rsidR="00C067BA" w:rsidRDefault="00B303EA">
      <w:pPr>
        <w:pStyle w:val="ProductList-ClauseHeading"/>
        <w:outlineLvl w:val="2"/>
      </w:pPr>
      <w:r>
        <w:t>Serviços Online</w:t>
      </w:r>
    </w:p>
    <w:p w:rsidR="00C067BA" w:rsidRDefault="00767FA6">
      <w:pPr>
        <w:pStyle w:val="ProductList-Body"/>
      </w:pPr>
      <w:hyperlink w:anchor="_Sec624">
        <w:r w:rsidR="00B303EA">
          <w:rPr>
            <w:color w:val="00467F"/>
            <w:u w:val="single"/>
          </w:rPr>
          <w:t>Serviços do Microsoft Azure</w:t>
        </w:r>
      </w:hyperlink>
      <w:r w:rsidR="00B303EA">
        <w:t>: A seção de Serviços do Microsoft Azure foi atualizada para refletir (a) o fato de que fundos estão disponíveis pelo prazo de registro quando serão pagos antecipada e integralmente e (b) a eliminação de Abatimento por Consumo.</w:t>
      </w:r>
    </w:p>
    <w:p w:rsidR="00C067BA" w:rsidRDefault="00767FA6">
      <w:pPr>
        <w:pStyle w:val="ProductList-Body"/>
      </w:pPr>
      <w:hyperlink w:anchor="_Sec674">
        <w:r w:rsidR="00B303EA">
          <w:rPr>
            <w:color w:val="00467F"/>
            <w:u w:val="single"/>
          </w:rPr>
          <w:t>Plataforma de Aplicativos Comerciais</w:t>
        </w:r>
      </w:hyperlink>
      <w:r w:rsidR="00B303EA">
        <w:t>: O Servidor de Relatório do Power BI foi atualizado – executando instâncias e expandindo direitos de execução de relatórios de carga de trabalho do Power BI no Azure.</w:t>
      </w:r>
    </w:p>
    <w:p w:rsidR="00C067BA" w:rsidRDefault="00C067BA">
      <w:pPr>
        <w:pStyle w:val="ProductList-Body"/>
      </w:pPr>
    </w:p>
    <w:p w:rsidR="00C067BA" w:rsidRDefault="00B303EA">
      <w:pPr>
        <w:pStyle w:val="ProductList-ClauseHeading"/>
        <w:outlineLvl w:val="2"/>
      </w:pPr>
      <w:r>
        <w:t>Benefícios do Software Assurance</w:t>
      </w:r>
    </w:p>
    <w:p w:rsidR="00C067BA" w:rsidRDefault="00767FA6">
      <w:pPr>
        <w:pStyle w:val="ProductList-Body"/>
      </w:pPr>
      <w:hyperlink w:anchor="_Sec588">
        <w:r w:rsidR="00B303EA">
          <w:rPr>
            <w:color w:val="00467F"/>
            <w:u w:val="single"/>
          </w:rPr>
          <w:t>Servidores – Direitos de Recuperação de Desastres</w:t>
        </w:r>
      </w:hyperlink>
      <w:r w:rsidR="00B303EA">
        <w:t>: Direitos de Recuperação de Desastres atualizados, expandindo o Benefício de Uso Híbrido para Padrão ao ser usado em relação com Direitos de Recuperação de Desastres. A atualização permite teste simultâneo de failover de Direito de Recuperação de Desastre ao Azure e recuperação de on-prem sem limitações de novas cessões de licença.</w:t>
      </w:r>
    </w:p>
    <w:p w:rsidR="00C067BA" w:rsidRDefault="00C067BA">
      <w:pPr>
        <w:pStyle w:val="ProductList-Body"/>
      </w:pPr>
    </w:p>
    <w:p w:rsidR="00C067BA" w:rsidRDefault="00B303EA">
      <w:pPr>
        <w:pStyle w:val="ProductList-ClauseHeading"/>
        <w:outlineLvl w:val="2"/>
      </w:pPr>
      <w:r>
        <w:t>Apêndice C – Complementos e Outras Licenças de Transição</w:t>
      </w:r>
    </w:p>
    <w:p w:rsidR="00C067BA" w:rsidRDefault="00B303EA">
      <w:pPr>
        <w:pStyle w:val="ProductList-Body"/>
      </w:pPr>
      <w:r>
        <w:t>Complemento consolidado e termos de SA em um único Apêndice (</w:t>
      </w:r>
      <w:hyperlink w:anchor="_Sec1237">
        <w:r>
          <w:rPr>
            <w:color w:val="00467F"/>
            <w:u w:val="single"/>
          </w:rPr>
          <w:t>Apêndice C – Complementos e Outras Licenças de Transições</w:t>
        </w:r>
      </w:hyperlink>
      <w:r>
        <w:t>) para facilitar a navegação. Atualizando a redação de apêndices existentes.</w:t>
      </w:r>
    </w:p>
    <w:p w:rsidR="00C067BA" w:rsidRDefault="00C067BA">
      <w:pPr>
        <w:pStyle w:val="ProductList-Body"/>
      </w:pPr>
    </w:p>
    <w:p w:rsidR="00C067BA" w:rsidRDefault="00B303EA">
      <w:pPr>
        <w:pStyle w:val="ProductList-ClauseHeading"/>
        <w:outlineLvl w:val="2"/>
      </w:pPr>
      <w:r>
        <w:lastRenderedPageBreak/>
        <w:t>Apêndice F – Promoções</w:t>
      </w:r>
    </w:p>
    <w:p w:rsidR="00C067BA" w:rsidRDefault="00767FA6">
      <w:pPr>
        <w:pStyle w:val="ProductList-Body"/>
      </w:pPr>
      <w:hyperlink w:anchor="_Sec1154">
        <w:r w:rsidR="00B303EA">
          <w:rPr>
            <w:color w:val="00467F"/>
            <w:u w:val="single"/>
          </w:rPr>
          <w:t>Promoção de Troca do Windows 10 S para Windows 10</w:t>
        </w:r>
      </w:hyperlink>
      <w:r w:rsidR="00B303EA">
        <w:t>: prorrogou a promoção da data de término de 31 de dezembro de 2017 para 31 de março de 2018.</w:t>
      </w:r>
    </w:p>
    <w:p w:rsidR="00C067BA" w:rsidRDefault="00C067BA">
      <w:pPr>
        <w:pStyle w:val="ProductList-Body"/>
      </w:pPr>
    </w:p>
    <w:p w:rsidR="00C067BA" w:rsidRDefault="00C067BA">
      <w:pPr>
        <w:pStyle w:val="ProductList-Body"/>
      </w:pPr>
    </w:p>
    <w:p w:rsidR="00C067BA" w:rsidRDefault="00C067BA">
      <w:pPr>
        <w:pStyle w:val="ProductList-Body"/>
        <w:jc w:val="right"/>
      </w:pPr>
    </w:p>
    <w:tbl>
      <w:tblPr>
        <w:tblStyle w:val="PURTable"/>
        <w:tblW w:w="0" w:type="dxa"/>
        <w:tblLook w:val="04A0" w:firstRow="1" w:lastRow="0" w:firstColumn="1" w:lastColumn="0" w:noHBand="0" w:noVBand="1"/>
      </w:tblPr>
      <w:tblGrid>
        <w:gridCol w:w="1080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C067BA">
      <w:pPr>
        <w:sectPr w:rsidR="00C067BA">
          <w:headerReference w:type="default" r:id="rId24"/>
          <w:footerReference w:type="default" r:id="rId25"/>
          <w:type w:val="continuous"/>
          <w:pgSz w:w="12240" w:h="15840" w:code="1"/>
          <w:pgMar w:top="1170" w:right="720" w:bottom="720" w:left="720" w:header="432" w:footer="288" w:gutter="0"/>
          <w:cols w:space="360"/>
        </w:sectPr>
      </w:pPr>
    </w:p>
    <w:p w:rsidR="00C067BA" w:rsidRDefault="00B303EA">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499814814"/>
      <w:r>
        <w:instrText>Termos de Licença</w:instrText>
      </w:r>
      <w:bookmarkEnd w:id="13"/>
      <w:r>
        <w:instrText>" \l 1</w:instrText>
      </w:r>
      <w:r>
        <w:fldChar w:fldCharType="end"/>
      </w:r>
    </w:p>
    <w:p w:rsidR="00C067BA" w:rsidRDefault="00B303EA">
      <w:pPr>
        <w:pStyle w:val="ProductList-Body"/>
      </w:pPr>
      <w:r>
        <w:t>Todas as instâncias dos “Direitos de Uso de Produto” no contrato de licenciamento por volume do Cliente se referem aos termos identificados na seção “Direitos de Uso” de cada Entrada do Produto.Para cada Produto, isso inclui os Termos Universais de Licença, os Termos de Modelo de Licença e os Termos de Licença Específicos do Produto aplicáveis na Entrada do Produto.</w:t>
      </w:r>
    </w:p>
    <w:p w:rsidR="00C067BA" w:rsidRDefault="00C067BA">
      <w:pPr>
        <w:pStyle w:val="ProductList-Body"/>
      </w:pPr>
    </w:p>
    <w:p w:rsidR="00C067BA" w:rsidRDefault="00B303EA">
      <w:pPr>
        <w:pStyle w:val="ProductList-Body"/>
      </w:pPr>
      <w:r>
        <w:t>Para os Serviços Online, as referências a “Direitos de Uso de Produto” no contrato de licenciamento por volume do Cliente se referem aos OST.Se um Produto de software incluir software e serviços online, os serviços online serão regidos pelos termos nos OST, e todos os softwares serão regidos por estes Termos de Licença.</w:t>
      </w:r>
    </w:p>
    <w:p w:rsidR="00C067BA" w:rsidRDefault="00B303EA">
      <w:pPr>
        <w:pStyle w:val="ProductList-OfferingGroupHeading"/>
        <w:outlineLvl w:val="1"/>
      </w:pPr>
      <w:bookmarkStart w:id="14" w:name="_Sec537"/>
      <w:r>
        <w:t>Termos Universais de Licença</w:t>
      </w:r>
      <w:bookmarkEnd w:id="14"/>
      <w:r>
        <w:fldChar w:fldCharType="begin"/>
      </w:r>
      <w:r>
        <w:instrText xml:space="preserve"> TC "</w:instrText>
      </w:r>
      <w:bookmarkStart w:id="15" w:name="_Toc499814815"/>
      <w:r>
        <w:instrText>Termos Universais de Licença</w:instrText>
      </w:r>
      <w:bookmarkEnd w:id="15"/>
      <w:r>
        <w:instrText>" \l 2</w:instrText>
      </w:r>
      <w:r>
        <w:fldChar w:fldCharType="end"/>
      </w:r>
    </w:p>
    <w:p w:rsidR="00C067BA" w:rsidRDefault="00B303EA">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C067BA" w:rsidRDefault="00C067BA">
      <w:pPr>
        <w:pStyle w:val="ProductList-Body"/>
      </w:pPr>
    </w:p>
    <w:p w:rsidR="00C067BA" w:rsidRDefault="00B303EA">
      <w:pPr>
        <w:pStyle w:val="ProductList-ClauseHeading"/>
        <w:outlineLvl w:val="2"/>
      </w:pPr>
      <w:r>
        <w:t>1. Definições</w:t>
      </w:r>
    </w:p>
    <w:p w:rsidR="00C067BA" w:rsidRDefault="00B303EA">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C067BA" w:rsidRDefault="00C067BA">
      <w:pPr>
        <w:pStyle w:val="ProductList-Body"/>
      </w:pPr>
    </w:p>
    <w:p w:rsidR="00C067BA" w:rsidRDefault="00B303EA">
      <w:pPr>
        <w:pStyle w:val="ProductList-ClauseHeading"/>
        <w:outlineLvl w:val="2"/>
      </w:pPr>
      <w:r>
        <w:t>2. Direitos de Uso do Cliente</w:t>
      </w:r>
    </w:p>
    <w:p w:rsidR="00C067BA" w:rsidRDefault="00B303EA">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 separadamente usada em um dispositivo ou por um usuário.</w:t>
      </w:r>
    </w:p>
    <w:p w:rsidR="00C067BA" w:rsidRDefault="00C067BA">
      <w:pPr>
        <w:pStyle w:val="ProductList-Body"/>
      </w:pPr>
    </w:p>
    <w:p w:rsidR="00C067BA" w:rsidRDefault="00B303EA">
      <w:pPr>
        <w:pStyle w:val="ProductList-ClauseHeading"/>
        <w:outlineLvl w:val="2"/>
      </w:pPr>
      <w:r>
        <w:t>3. Direitos de Usar Outras Versões e Versões Inferiores</w:t>
      </w:r>
    </w:p>
    <w:p w:rsidR="00C067BA" w:rsidRDefault="00B303EA">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C067BA" w:rsidRDefault="00C067BA">
      <w:pPr>
        <w:pStyle w:val="ProductList-Body"/>
      </w:pPr>
    </w:p>
    <w:p w:rsidR="00C067BA" w:rsidRDefault="00B303EA">
      <w:pPr>
        <w:pStyle w:val="ProductList-ClauseHeading"/>
        <w:outlineLvl w:val="2"/>
      </w:pPr>
      <w:r>
        <w:t>4. Software de Terceiros</w:t>
      </w:r>
    </w:p>
    <w:p w:rsidR="00C067BA" w:rsidRDefault="00B303EA">
      <w:pPr>
        <w:pStyle w:val="ProductList-Body"/>
      </w:pPr>
      <w:r>
        <w:t>O software pode conter programas ou componentes exclusivos de terceiros ou de fonte aberta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C067BA" w:rsidRDefault="00C067BA">
      <w:pPr>
        <w:pStyle w:val="ProductList-Body"/>
      </w:pPr>
    </w:p>
    <w:p w:rsidR="00C067BA" w:rsidRDefault="00B303EA">
      <w:pPr>
        <w:pStyle w:val="ProductList-ClauseHeading"/>
        <w:outlineLvl w:val="2"/>
      </w:pPr>
      <w:r>
        <w:t>5. Código de Pré-lançamento, Atualizações ou Suplementos, Funcionalidade Adicional</w:t>
      </w:r>
    </w:p>
    <w:p w:rsidR="00C067BA" w:rsidRDefault="00B303EA">
      <w:pPr>
        <w:pStyle w:val="ProductList-Body"/>
      </w:pPr>
      <w:r>
        <w:t>A Microsoft poderá oferecer atualizações ou complementos para os Produtos. O Cliente pode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C067BA" w:rsidRDefault="00C067BA">
      <w:pPr>
        <w:pStyle w:val="ProductList-Body"/>
      </w:pPr>
    </w:p>
    <w:p w:rsidR="00C067BA" w:rsidRDefault="00B303EA">
      <w:pPr>
        <w:pStyle w:val="ProductList-ClauseHeading"/>
        <w:outlineLvl w:val="2"/>
      </w:pPr>
      <w:r>
        <w:t>6. Restrições</w:t>
      </w:r>
    </w:p>
    <w:p w:rsidR="00C067BA" w:rsidRDefault="00B303EA">
      <w:pPr>
        <w:pStyle w:val="ProductList-Body"/>
      </w:pPr>
      <w:r>
        <w:t xml:space="preserve">O Cliente não pode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C067BA" w:rsidRDefault="00C067BA">
      <w:pPr>
        <w:pStyle w:val="ProductList-Body"/>
      </w:pPr>
    </w:p>
    <w:p w:rsidR="00C067BA" w:rsidRDefault="00B303EA">
      <w:pPr>
        <w:pStyle w:val="ProductList-ClauseHeading"/>
        <w:outlineLvl w:val="2"/>
      </w:pPr>
      <w:r>
        <w:t>7. Software Assurance</w:t>
      </w:r>
    </w:p>
    <w:p w:rsidR="00C067BA" w:rsidRDefault="00B303EA">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C067BA" w:rsidRDefault="00C067BA">
      <w:pPr>
        <w:pStyle w:val="ProductList-Body"/>
      </w:pPr>
    </w:p>
    <w:p w:rsidR="00C067BA" w:rsidRDefault="00B303EA">
      <w:pPr>
        <w:pStyle w:val="ProductList-ClauseHeading"/>
        <w:outlineLvl w:val="2"/>
      </w:pPr>
      <w:r>
        <w:t>8. Terceirizando o Gerenciamento de Software</w:t>
      </w:r>
    </w:p>
    <w:p w:rsidR="00C067BA" w:rsidRDefault="00B303EA">
      <w:pPr>
        <w:pStyle w:val="ProductList-Body"/>
      </w:pPr>
      <w:r>
        <w:t xml:space="preserve">O Cliente pode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C067BA" w:rsidRDefault="00C067BA">
      <w:pPr>
        <w:pStyle w:val="ProductList-Body"/>
      </w:pPr>
    </w:p>
    <w:p w:rsidR="00C067BA" w:rsidRDefault="00B303EA">
      <w:pPr>
        <w:pStyle w:val="ProductList-ClauseHeading"/>
        <w:outlineLvl w:val="2"/>
      </w:pPr>
      <w:r>
        <w:lastRenderedPageBreak/>
        <w:t>9. Cessão e Transferência de Licenças</w:t>
      </w:r>
    </w:p>
    <w:p w:rsidR="00C067BA" w:rsidRDefault="00B303EA">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rsidR="00C067BA" w:rsidRDefault="00C067BA">
      <w:pPr>
        <w:pStyle w:val="ProductList-Body"/>
      </w:pPr>
    </w:p>
    <w:p w:rsidR="00C067BA" w:rsidRDefault="00B303EA">
      <w:pPr>
        <w:pStyle w:val="ProductList-ClauseHeading"/>
        <w:outlineLvl w:val="2"/>
      </w:pPr>
      <w:r>
        <w:t>10. Medidas Técnicas</w:t>
      </w:r>
    </w:p>
    <w:p w:rsidR="00C067BA" w:rsidRDefault="00B303EA">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C067BA" w:rsidRDefault="00C067BA">
      <w:pPr>
        <w:pStyle w:val="ProductList-Body"/>
      </w:pPr>
    </w:p>
    <w:p w:rsidR="00C067BA" w:rsidRDefault="00B303EA">
      <w:pPr>
        <w:pStyle w:val="ProductList-SubClauseHeading"/>
        <w:outlineLvl w:val="3"/>
      </w:pPr>
      <w:r>
        <w:t>10.1 Ativação e validação</w:t>
      </w:r>
    </w:p>
    <w:p w:rsidR="00C067BA" w:rsidRDefault="00B303EA">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C067BA" w:rsidRDefault="00C067BA">
      <w:pPr>
        <w:pStyle w:val="ProductList-BodyIndented"/>
      </w:pPr>
    </w:p>
    <w:p w:rsidR="00C067BA" w:rsidRDefault="00B303EA">
      <w:pPr>
        <w:pStyle w:val="ProductList-SubClauseHeading"/>
        <w:outlineLvl w:val="3"/>
      </w:pPr>
      <w:r>
        <w:t>10.2 Chaves de Produto</w:t>
      </w:r>
    </w:p>
    <w:p w:rsidR="00C067BA" w:rsidRDefault="00B303EA">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C067BA" w:rsidRDefault="00C067BA">
      <w:pPr>
        <w:pStyle w:val="ProductList-BodyIndented"/>
      </w:pPr>
    </w:p>
    <w:p w:rsidR="00C067BA" w:rsidRDefault="00B303EA">
      <w:pPr>
        <w:pStyle w:val="ProductList-ClauseHeading"/>
        <w:outlineLvl w:val="2"/>
      </w:pPr>
      <w:r>
        <w:t>11. Notificações</w:t>
      </w:r>
    </w:p>
    <w:p w:rsidR="00C067BA" w:rsidRDefault="00B303EA">
      <w:pPr>
        <w:pStyle w:val="ProductList-Body"/>
      </w:pPr>
      <w:r>
        <w:t>Onde indicado na seção Direitos de Uso de cada Entrada do Produto, as seguintes notificações se aplicarão:</w:t>
      </w:r>
    </w:p>
    <w:p w:rsidR="00C067BA" w:rsidRDefault="00C067BA">
      <w:pPr>
        <w:pStyle w:val="ProductList-Body"/>
      </w:pPr>
    </w:p>
    <w:p w:rsidR="00C067BA" w:rsidRDefault="00B303EA">
      <w:pPr>
        <w:pStyle w:val="ProductList-SubClauseHeading"/>
        <w:outlineLvl w:val="3"/>
      </w:pPr>
      <w:r>
        <w:t>11.1 Recursos de Internet</w:t>
      </w:r>
    </w:p>
    <w:p w:rsidR="00C067BA" w:rsidRDefault="00B303EA">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C067BA" w:rsidRDefault="00C067BA">
      <w:pPr>
        <w:pStyle w:val="ProductList-BodyIndented"/>
      </w:pPr>
    </w:p>
    <w:p w:rsidR="00C067BA" w:rsidRDefault="00B303EA">
      <w:pPr>
        <w:pStyle w:val="ProductList-SubClauseHeading"/>
        <w:outlineLvl w:val="3"/>
      </w:pPr>
      <w:r>
        <w:t>11.2 Bing Mapas</w:t>
      </w:r>
    </w:p>
    <w:p w:rsidR="00C067BA" w:rsidRDefault="00B303EA">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6">
        <w:r>
          <w:rPr>
            <w:color w:val="00467F"/>
            <w:u w:val="single"/>
          </w:rPr>
          <w:t>http://go.microsoft.com/?linkid=9710837</w:t>
        </w:r>
      </w:hyperlink>
      <w:r>
        <w:t xml:space="preserve"> e na Política de Privacidade do Bing Mapas disponível em </w:t>
      </w:r>
      <w:hyperlink r:id="rId27">
        <w:r>
          <w:rPr>
            <w:color w:val="00467F"/>
            <w:u w:val="single"/>
          </w:rPr>
          <w:t>http://go.microsoft.com/fwlink/?LinkID=248686</w:t>
        </w:r>
      </w:hyperlink>
      <w:r>
        <w:t>.</w:t>
      </w:r>
    </w:p>
    <w:p w:rsidR="00C067BA" w:rsidRDefault="00C067BA">
      <w:pPr>
        <w:pStyle w:val="ProductList-BodyIndented"/>
      </w:pPr>
    </w:p>
    <w:p w:rsidR="00C067BA" w:rsidRDefault="00B303EA">
      <w:pPr>
        <w:pStyle w:val="ProductList-SubClauseHeading"/>
        <w:outlineLvl w:val="3"/>
      </w:pPr>
      <w:r>
        <w:t>11.3 Notificação sobre o Padrão Visual H.264/AVC, o Padrão de Vídeo VC-1 e o Padrão Visual MPEG-4 Parte 2</w:t>
      </w:r>
    </w:p>
    <w:p w:rsidR="00C067BA" w:rsidRDefault="00B303EA">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8">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C067BA" w:rsidRDefault="00C067BA">
      <w:pPr>
        <w:pStyle w:val="ProductList-BodyIndented"/>
      </w:pPr>
    </w:p>
    <w:p w:rsidR="00C067BA" w:rsidRDefault="00B303EA">
      <w:pPr>
        <w:pStyle w:val="ProductList-ClauseHeading"/>
        <w:outlineLvl w:val="2"/>
      </w:pPr>
      <w:r>
        <w:t>12. Componentes de Fontes, Imagens e Sons</w:t>
      </w:r>
    </w:p>
    <w:p w:rsidR="00C067BA" w:rsidRDefault="00B303EA">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C067BA" w:rsidRDefault="00C067BA">
      <w:pPr>
        <w:pStyle w:val="ProductList-Body"/>
      </w:pPr>
    </w:p>
    <w:p w:rsidR="00C067BA" w:rsidRDefault="00B303EA">
      <w:pPr>
        <w:pStyle w:val="ProductList-ClauseHeading"/>
        <w:outlineLvl w:val="2"/>
      </w:pPr>
      <w:r>
        <w:lastRenderedPageBreak/>
        <w:t>13. Tecnologias Incluídas</w:t>
      </w:r>
    </w:p>
    <w:p w:rsidR="00C067BA" w:rsidRDefault="00B303EA">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C067BA" w:rsidRDefault="00C067BA">
      <w:pPr>
        <w:pStyle w:val="ProductList-Body"/>
      </w:pPr>
    </w:p>
    <w:p w:rsidR="00C067BA" w:rsidRDefault="00B303EA">
      <w:pPr>
        <w:pStyle w:val="ProductList-ClauseHeading"/>
        <w:outlineLvl w:val="2"/>
      </w:pPr>
      <w:r>
        <w:t>14. Teste de Benchmark</w:t>
      </w:r>
    </w:p>
    <w:p w:rsidR="00C067BA" w:rsidRDefault="00B303EA">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C067BA" w:rsidRDefault="00C067BA">
      <w:pPr>
        <w:pStyle w:val="ProductList-Body"/>
      </w:pPr>
    </w:p>
    <w:p w:rsidR="00C067BA" w:rsidRDefault="00B303EA">
      <w:pPr>
        <w:pStyle w:val="ProductList-ClauseHeading"/>
        <w:outlineLvl w:val="2"/>
      </w:pPr>
      <w:r>
        <w:t>15. Multiplexação</w:t>
      </w:r>
    </w:p>
    <w:p w:rsidR="00C067BA" w:rsidRDefault="00B303EA">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C067BA" w:rsidRDefault="00C067BA">
      <w:pPr>
        <w:pStyle w:val="ProductList-Body"/>
      </w:pPr>
    </w:p>
    <w:p w:rsidR="00C067BA" w:rsidRDefault="00B303EA">
      <w:pPr>
        <w:pStyle w:val="ProductList-ClauseHeading"/>
        <w:outlineLvl w:val="2"/>
      </w:pPr>
      <w:r>
        <w:t>16. Direitos Administrativos e de Suporte</w:t>
      </w:r>
    </w:p>
    <w:p w:rsidR="00C067BA" w:rsidRDefault="00B303EA">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C067BA" w:rsidRDefault="00C067BA">
      <w:pPr>
        <w:pStyle w:val="ProductList-Body"/>
      </w:pPr>
    </w:p>
    <w:p w:rsidR="00C067BA" w:rsidRDefault="00B303EA">
      <w:pPr>
        <w:pStyle w:val="ProductList-ClauseHeading"/>
        <w:outlineLvl w:val="2"/>
      </w:pPr>
      <w:r>
        <w:t>17. Código Distribuível</w:t>
      </w:r>
    </w:p>
    <w:p w:rsidR="00C067BA" w:rsidRDefault="00B303EA">
      <w:pPr>
        <w:pStyle w:val="ProductList-Body"/>
      </w:pPr>
      <w:r>
        <w:t xml:space="preserve">O software poderá incluir código que o Cliente poderá distribuir nos programas que desenvolver, se ele respeitar os termos abaixo. </w:t>
      </w:r>
    </w:p>
    <w:p w:rsidR="00C067BA" w:rsidRDefault="00C067BA">
      <w:pPr>
        <w:pStyle w:val="ProductList-Body"/>
      </w:pPr>
    </w:p>
    <w:p w:rsidR="00C067BA" w:rsidRDefault="00B303EA">
      <w:pPr>
        <w:pStyle w:val="ProductList-SubClauseHeading"/>
        <w:outlineLvl w:val="3"/>
      </w:pPr>
      <w:r>
        <w:t>17.1 Direito de Uso e Distribuição</w:t>
      </w:r>
    </w:p>
    <w:p w:rsidR="00C067BA" w:rsidRDefault="00B303EA">
      <w:pPr>
        <w:pStyle w:val="ProductList-BodyIndented"/>
      </w:pPr>
      <w:r>
        <w:t xml:space="preserve">O código e os arquivos de texto listados abaixo constituem “Código Distribuível”. </w:t>
      </w:r>
    </w:p>
    <w:p w:rsidR="00C067BA" w:rsidRDefault="00B303EA" w:rsidP="00B303EA">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C067BA" w:rsidRDefault="00B303EA" w:rsidP="00B303EA">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rsidR="00C067BA" w:rsidRDefault="00B303EA" w:rsidP="00B303EA">
      <w:pPr>
        <w:pStyle w:val="ProductList-Bullet"/>
        <w:numPr>
          <w:ilvl w:val="1"/>
          <w:numId w:val="4"/>
        </w:numPr>
      </w:pPr>
      <w:r>
        <w:t>Distribuição por Terceiros: O Cliente poderá permitir que os distribuidores de seus programas copiem e distribuam o Código Distribuível como parte daqueles programas.</w:t>
      </w:r>
    </w:p>
    <w:p w:rsidR="00C067BA" w:rsidRDefault="00B303EA" w:rsidP="00B303EA">
      <w:pPr>
        <w:pStyle w:val="ProductList-Bullet"/>
        <w:numPr>
          <w:ilvl w:val="1"/>
          <w:numId w:val="4"/>
        </w:numPr>
      </w:pPr>
      <w:r>
        <w:t>Biblioteca de Imagens: O Cliente pode copiar e distribuir imagens, gráficos e animações da Biblioteca de Imagens da forma descrita na documentação de software.</w:t>
      </w:r>
    </w:p>
    <w:p w:rsidR="00C067BA" w:rsidRDefault="00C067BA">
      <w:pPr>
        <w:pStyle w:val="ProductList-BodyIndented"/>
      </w:pPr>
    </w:p>
    <w:p w:rsidR="00C067BA" w:rsidRDefault="00B303EA">
      <w:pPr>
        <w:pStyle w:val="ProductList-SubClauseHeading"/>
        <w:outlineLvl w:val="3"/>
      </w:pPr>
      <w:r>
        <w:t>17.2 Requisitos de Distribuição</w:t>
      </w:r>
    </w:p>
    <w:p w:rsidR="00C067BA" w:rsidRDefault="00B303EA">
      <w:pPr>
        <w:pStyle w:val="ProductList-BodyIndented"/>
      </w:pPr>
      <w:r>
        <w:t>Se o Cliente distribuir qualquer Código Distribuível. O Cliente deve:</w:t>
      </w:r>
    </w:p>
    <w:p w:rsidR="00C067BA" w:rsidRDefault="00B303EA" w:rsidP="00B303EA">
      <w:pPr>
        <w:pStyle w:val="ProductList-Bullet"/>
        <w:numPr>
          <w:ilvl w:val="1"/>
          <w:numId w:val="5"/>
        </w:numPr>
      </w:pPr>
      <w:r>
        <w:t>apenas distribuí-lo com os programas do Cliente, nos quais os programas do Cliente fornecem funcionalidade principal significativa para o Código Distribuível;</w:t>
      </w:r>
    </w:p>
    <w:p w:rsidR="00C067BA" w:rsidRDefault="00B303EA" w:rsidP="00B303EA">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rsidR="00C067BA" w:rsidRDefault="00B303EA" w:rsidP="00B303EA">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C067BA" w:rsidRDefault="00C067BA">
      <w:pPr>
        <w:pStyle w:val="ProductList-BodyIndented"/>
      </w:pPr>
    </w:p>
    <w:p w:rsidR="00C067BA" w:rsidRDefault="00B303EA">
      <w:pPr>
        <w:pStyle w:val="ProductList-SubClauseHeading"/>
        <w:outlineLvl w:val="3"/>
      </w:pPr>
      <w:r>
        <w:t>17.3 Limitações de Distribuição</w:t>
      </w:r>
    </w:p>
    <w:p w:rsidR="00C067BA" w:rsidRDefault="00B303EA">
      <w:pPr>
        <w:pStyle w:val="ProductList-BodyIndented"/>
      </w:pPr>
      <w:r>
        <w:t>O Cliente não poderá:</w:t>
      </w:r>
    </w:p>
    <w:p w:rsidR="00C067BA" w:rsidRDefault="00B303EA" w:rsidP="00B303EA">
      <w:pPr>
        <w:pStyle w:val="ProductList-Bullet"/>
        <w:numPr>
          <w:ilvl w:val="1"/>
          <w:numId w:val="6"/>
        </w:numPr>
      </w:pPr>
      <w:r>
        <w:t>alterar notificações de direitos autorais, marcas registradas ou avisos de patente que apareçam no Código Distribuível;</w:t>
      </w:r>
    </w:p>
    <w:p w:rsidR="00C067BA" w:rsidRDefault="00B303EA" w:rsidP="00B303EA">
      <w:pPr>
        <w:pStyle w:val="ProductList-Bullet"/>
        <w:numPr>
          <w:ilvl w:val="1"/>
          <w:numId w:val="6"/>
        </w:numPr>
      </w:pPr>
      <w:r>
        <w:t>usar marcas registradas da Microsoft nos nomes dos programas do Cliente ou de forma a sugerir que seus programas derivam da Microsoft ou são endossados por ela;</w:t>
      </w:r>
    </w:p>
    <w:p w:rsidR="00C067BA" w:rsidRDefault="00B303EA" w:rsidP="00B303EA">
      <w:pPr>
        <w:pStyle w:val="ProductList-Bullet"/>
        <w:numPr>
          <w:ilvl w:val="1"/>
          <w:numId w:val="6"/>
        </w:numPr>
      </w:pPr>
      <w:r>
        <w:t>distribuir Código Distribuível em ou com quaisquer programas mal-intencionados ou enganosos ou de uma maneira ilícita ou</w:t>
      </w:r>
    </w:p>
    <w:p w:rsidR="00C067BA" w:rsidRDefault="00B303EA" w:rsidP="00B303EA">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C067BA" w:rsidRDefault="00C067BA">
      <w:pPr>
        <w:pStyle w:val="ProductList-BodyIndented"/>
      </w:pPr>
    </w:p>
    <w:p w:rsidR="00C067BA" w:rsidRDefault="00B303EA">
      <w:pPr>
        <w:pStyle w:val="ProductList-ClauseHeading"/>
        <w:outlineLvl w:val="2"/>
      </w:pPr>
      <w:r>
        <w:t>18. Software Mais Serviços</w:t>
      </w:r>
    </w:p>
    <w:p w:rsidR="00C067BA" w:rsidRDefault="00B303EA">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C067BA" w:rsidRDefault="00C067BA">
      <w:pPr>
        <w:pStyle w:val="ProductList-Body"/>
      </w:pPr>
    </w:p>
    <w:p w:rsidR="00C067BA" w:rsidRDefault="00B303EA">
      <w:pPr>
        <w:pStyle w:val="ProductList-ClauseHeading"/>
        <w:outlineLvl w:val="2"/>
      </w:pPr>
      <w:r>
        <w:t>19. Processamento de Dados Pessoais</w:t>
      </w:r>
    </w:p>
    <w:p w:rsidR="00C067BA" w:rsidRDefault="00B303EA">
      <w:pPr>
        <w:pStyle w:val="ProductList-Body"/>
      </w:pPr>
      <w:r>
        <w:t xml:space="preserve">Visto que a Microsoft é contratante ou subcontratante de dados pessoais relativos a um Produto ou à prestação de Serviços Profissionais, a Microsoft compromete-se aos Termos do Regulamento Geral de Proteção de Dados (General Data Protection Regulation) da União Europeia no Anexo 4 dos </w:t>
      </w:r>
      <w:hyperlink r:id="rId29">
        <w:r>
          <w:rPr>
            <w:color w:val="00467F"/>
            <w:u w:val="single"/>
          </w:rPr>
          <w:t>Termos de Serviços Online</w:t>
        </w:r>
      </w:hyperlink>
      <w:r>
        <w:t xml:space="preserve"> para todos os clientes com data de início de vigência em 25 de maio de 2018. </w:t>
      </w:r>
    </w:p>
    <w:p w:rsidR="00C067BA" w:rsidRDefault="00C067BA">
      <w:pPr>
        <w:pStyle w:val="ProductList-Body"/>
        <w:jc w:val="right"/>
      </w:pPr>
    </w:p>
    <w:tbl>
      <w:tblPr>
        <w:tblStyle w:val="PURTable"/>
        <w:tblW w:w="0" w:type="dxa"/>
        <w:tblLook w:val="04A0" w:firstRow="1" w:lastRow="0" w:firstColumn="1" w:lastColumn="0" w:noHBand="0" w:noVBand="1"/>
      </w:tblPr>
      <w:tblGrid>
        <w:gridCol w:w="1080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GroupHeading"/>
        <w:outlineLvl w:val="1"/>
      </w:pPr>
      <w:bookmarkStart w:id="16" w:name="_Sec538"/>
      <w:r>
        <w:t>Termos do Modelo de Licença</w:t>
      </w:r>
      <w:bookmarkEnd w:id="16"/>
      <w:r>
        <w:fldChar w:fldCharType="begin"/>
      </w:r>
      <w:r>
        <w:instrText xml:space="preserve"> TC "</w:instrText>
      </w:r>
      <w:bookmarkStart w:id="17" w:name="_Toc499814816"/>
      <w:r>
        <w:instrText>Termos do Modelo de Licença</w:instrText>
      </w:r>
      <w:bookmarkEnd w:id="17"/>
      <w:r>
        <w:instrText>" \l 2</w:instrText>
      </w:r>
      <w:r>
        <w:fldChar w:fldCharType="end"/>
      </w:r>
    </w:p>
    <w:p w:rsidR="00C067BA" w:rsidRDefault="00B303EA">
      <w:pPr>
        <w:pStyle w:val="ProductList-Body"/>
      </w:pPr>
      <w:r>
        <w:t>O Modelo de Licença de cada Produto é identificado na seção Direitos de Uso da Entrada do Produto.Os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C067BA" w:rsidRDefault="00B303EA">
      <w:pPr>
        <w:pStyle w:val="ProductList-Offering2Heading"/>
        <w:outlineLvl w:val="2"/>
      </w:pPr>
      <w:bookmarkStart w:id="18" w:name="_Sec539"/>
      <w:r>
        <w:t>Aplicativos Desktop</w:t>
      </w:r>
      <w:bookmarkEnd w:id="18"/>
      <w:r>
        <w:fldChar w:fldCharType="begin"/>
      </w:r>
      <w:r>
        <w:instrText xml:space="preserve"> TC "</w:instrText>
      </w:r>
      <w:bookmarkStart w:id="19" w:name="_Toc499814817"/>
      <w:r>
        <w:instrText>Aplicativos Desktop</w:instrText>
      </w:r>
      <w:bookmarkEnd w:id="19"/>
      <w:r>
        <w:instrText>" \l 3</w:instrText>
      </w:r>
      <w:r>
        <w:fldChar w:fldCharType="end"/>
      </w:r>
    </w:p>
    <w:p w:rsidR="00C067BA" w:rsidRDefault="00B303EA">
      <w:pPr>
        <w:pStyle w:val="ProductList-ClauseHeading"/>
        <w:outlineLvl w:val="3"/>
      </w:pPr>
      <w:r>
        <w:t>Licença do Dispositivo</w:t>
      </w:r>
    </w:p>
    <w:p w:rsidR="00C067BA" w:rsidRDefault="00B303EA" w:rsidP="00B303EA">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C067BA" w:rsidRDefault="00B303EA" w:rsidP="00B303EA">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C067BA" w:rsidRDefault="00B303EA" w:rsidP="00B303EA">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rsidR="00C067BA" w:rsidRDefault="00B303EA" w:rsidP="00B303EA">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C067BA" w:rsidRDefault="00B303EA" w:rsidP="00B303EA">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C067BA" w:rsidRDefault="00C067BA">
      <w:pPr>
        <w:pStyle w:val="ProductList-Body"/>
      </w:pPr>
    </w:p>
    <w:p w:rsidR="00C067BA" w:rsidRDefault="00B303EA">
      <w:pPr>
        <w:pStyle w:val="ProductList-ClauseHeading"/>
        <w:outlineLvl w:val="3"/>
      </w:pPr>
      <w:r>
        <w:t>Elementos de Mídia e Modelos</w:t>
      </w:r>
    </w:p>
    <w:p w:rsidR="00C067BA" w:rsidRDefault="00B303EA">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C067BA" w:rsidRDefault="00B303EA">
      <w:pPr>
        <w:pStyle w:val="ProductList-Offering2Heading"/>
        <w:outlineLvl w:val="2"/>
      </w:pPr>
      <w:bookmarkStart w:id="20" w:name="_Sec540"/>
      <w:r>
        <w:t>Sistemas Operacionais Desktop</w:t>
      </w:r>
      <w:bookmarkEnd w:id="20"/>
      <w:r>
        <w:fldChar w:fldCharType="begin"/>
      </w:r>
      <w:r>
        <w:instrText xml:space="preserve"> TC "</w:instrText>
      </w:r>
      <w:bookmarkStart w:id="21" w:name="_Toc499814818"/>
      <w:r>
        <w:instrText>Sistemas Operacionais Desktop</w:instrText>
      </w:r>
      <w:bookmarkEnd w:id="21"/>
      <w:r>
        <w:instrText>" \l 3</w:instrText>
      </w:r>
      <w:r>
        <w:fldChar w:fldCharType="end"/>
      </w:r>
    </w:p>
    <w:p w:rsidR="00C067BA" w:rsidRDefault="00B303EA">
      <w:pPr>
        <w:pStyle w:val="ProductList-ClauseHeading"/>
        <w:outlineLvl w:val="3"/>
      </w:pPr>
      <w:r>
        <w:t>Licença do Dispositivo</w:t>
      </w:r>
    </w:p>
    <w:p w:rsidR="00C067BA" w:rsidRDefault="00B303EA" w:rsidP="00B303EA">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C067BA" w:rsidRDefault="00B303EA" w:rsidP="00B303EA">
      <w:pPr>
        <w:pStyle w:val="ProductList-Bullet"/>
        <w:numPr>
          <w:ilvl w:val="0"/>
          <w:numId w:val="8"/>
        </w:numPr>
      </w:pPr>
      <w:r>
        <w:t>É possível usar o software em até dois processadores.</w:t>
      </w:r>
    </w:p>
    <w:p w:rsidR="00C067BA" w:rsidRDefault="00B303EA" w:rsidP="00B303EA">
      <w:pPr>
        <w:pStyle w:val="ProductList-Bullet"/>
        <w:numPr>
          <w:ilvl w:val="0"/>
          <w:numId w:val="8"/>
        </w:numPr>
      </w:pPr>
      <w:r>
        <w:t>O uso local é permitido para qualquer usuário.</w:t>
      </w:r>
    </w:p>
    <w:p w:rsidR="00C067BA" w:rsidRDefault="00B303EA" w:rsidP="00B303EA">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C067BA" w:rsidRDefault="00B303EA" w:rsidP="00B303EA">
      <w:pPr>
        <w:pStyle w:val="ProductList-Bullet"/>
        <w:numPr>
          <w:ilvl w:val="0"/>
          <w:numId w:val="8"/>
        </w:numPr>
      </w:pPr>
      <w:r>
        <w:t>Somente um usuário poderá acessar e usar o software por vez.</w:t>
      </w:r>
    </w:p>
    <w:p w:rsidR="00C067BA" w:rsidRDefault="00B303EA" w:rsidP="00B303EA">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C067BA" w:rsidRDefault="00B303EA" w:rsidP="00B303EA">
      <w:pPr>
        <w:pStyle w:val="ProductList-Bullet"/>
        <w:numPr>
          <w:ilvl w:val="0"/>
          <w:numId w:val="8"/>
        </w:numPr>
      </w:pPr>
      <w:r>
        <w:t>Um número ilimitado de conexões é permitido para a ativação de KMS ou tecnologia similar.</w:t>
      </w:r>
    </w:p>
    <w:p w:rsidR="00C067BA" w:rsidRDefault="00C067BA">
      <w:pPr>
        <w:pStyle w:val="ProductList-Body"/>
      </w:pPr>
    </w:p>
    <w:p w:rsidR="00C067BA" w:rsidRDefault="00B303EA">
      <w:pPr>
        <w:pStyle w:val="ProductList-ClauseHeading"/>
        <w:outlineLvl w:val="3"/>
      </w:pPr>
      <w:r>
        <w:t>Adobe Flash Player</w:t>
      </w:r>
    </w:p>
    <w:p w:rsidR="00C067BA" w:rsidRDefault="00B303EA">
      <w:pPr>
        <w:pStyle w:val="ProductList-Body"/>
      </w:pPr>
      <w:r>
        <w:t xml:space="preserve">O software pode incluir uma versão do Adobe Flash Player.O Cliente concorda que o uso que ele faz do Adobe Flash Player é regido pelos termos de licença para Adobe Systems Incorporated, publicados no site </w:t>
      </w:r>
      <w:hyperlink r:id="rId30">
        <w:r>
          <w:rPr>
            <w:color w:val="00467F"/>
            <w:u w:val="single"/>
          </w:rPr>
          <w:t>http://go.microsoft.com/fwlink/?linkid=248532</w:t>
        </w:r>
      </w:hyperlink>
      <w:r>
        <w:t>.Adobe e Flash são marcas comerciais registradas ou marcas comerciais da Adobe Systems Incorporated nos Estados Unidos e/ou em outros países.</w:t>
      </w:r>
    </w:p>
    <w:p w:rsidR="00C067BA" w:rsidRDefault="00B303EA">
      <w:pPr>
        <w:pStyle w:val="ProductList-Offering2Heading"/>
        <w:outlineLvl w:val="2"/>
      </w:pPr>
      <w:bookmarkStart w:id="22" w:name="_Sec541"/>
      <w:r>
        <w:t>Por Núcleo/CAL</w:t>
      </w:r>
      <w:bookmarkEnd w:id="22"/>
      <w:r>
        <w:fldChar w:fldCharType="begin"/>
      </w:r>
      <w:r>
        <w:instrText xml:space="preserve"> TC "</w:instrText>
      </w:r>
      <w:bookmarkStart w:id="23" w:name="_Toc499814819"/>
      <w:r>
        <w:instrText>Por Núcleo/CAL</w:instrText>
      </w:r>
      <w:bookmarkEnd w:id="23"/>
      <w:r>
        <w:instrText>" \l 3</w:instrText>
      </w:r>
      <w:r>
        <w:fldChar w:fldCharType="end"/>
      </w:r>
    </w:p>
    <w:p w:rsidR="00C067BA" w:rsidRDefault="00B303EA">
      <w:pPr>
        <w:pStyle w:val="ProductList-ClauseHeading"/>
        <w:outlineLvl w:val="3"/>
      </w:pPr>
      <w:r>
        <w:t>Licenças do Servidor (por núcleo)</w:t>
      </w:r>
    </w:p>
    <w:p w:rsidR="00C067BA" w:rsidRDefault="00B303EA" w:rsidP="00B303EA">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C067BA" w:rsidRDefault="00B303EA" w:rsidP="00B303EA">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067BA" w:rsidRDefault="00B303EA" w:rsidP="00B303EA">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B303EA" w:rsidP="00B303EA">
      <w:pPr>
        <w:pStyle w:val="ProductList-Bullet"/>
        <w:numPr>
          <w:ilvl w:val="0"/>
          <w:numId w:val="9"/>
        </w:numPr>
      </w:pPr>
      <w:r>
        <w:t>Edição Standard:</w:t>
      </w:r>
    </w:p>
    <w:p w:rsidR="00C067BA" w:rsidRDefault="00B303EA" w:rsidP="00B303EA">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B303EA" w:rsidP="00B303EA">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067BA" w:rsidRDefault="00B303EA" w:rsidP="00B303EA">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B303EA" w:rsidP="00B303EA">
      <w:pPr>
        <w:pStyle w:val="ProductList-Bullet"/>
        <w:numPr>
          <w:ilvl w:val="0"/>
          <w:numId w:val="9"/>
        </w:numPr>
      </w:pPr>
      <w:r>
        <w:lastRenderedPageBreak/>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C067BA" w:rsidRDefault="00B303EA" w:rsidP="00B303EA">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C067BA" w:rsidRDefault="00C067BA">
      <w:pPr>
        <w:pStyle w:val="ProductList-Body"/>
      </w:pPr>
    </w:p>
    <w:p w:rsidR="00C067BA" w:rsidRDefault="00B303EA">
      <w:pPr>
        <w:pStyle w:val="ProductList-ClauseHeading"/>
        <w:outlineLvl w:val="3"/>
      </w:pPr>
      <w:r>
        <w:t>Licenças de Acesso</w:t>
      </w:r>
    </w:p>
    <w:p w:rsidR="00C067BA" w:rsidRDefault="00B303EA" w:rsidP="00B303EA">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rsidR="00C067BA" w:rsidRDefault="00B303EA" w:rsidP="00B303E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B303EA" w:rsidP="00B303E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C067BA" w:rsidRDefault="00B303EA" w:rsidP="00B303E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067BA" w:rsidRDefault="00B303EA">
      <w:pPr>
        <w:pStyle w:val="ProductList-Offering2Heading"/>
        <w:outlineLvl w:val="2"/>
      </w:pPr>
      <w:bookmarkStart w:id="24" w:name="_Sec542"/>
      <w:r>
        <w:t>Servidor/CAL</w:t>
      </w:r>
      <w:bookmarkEnd w:id="24"/>
      <w:r>
        <w:fldChar w:fldCharType="begin"/>
      </w:r>
      <w:r>
        <w:instrText xml:space="preserve"> TC "</w:instrText>
      </w:r>
      <w:bookmarkStart w:id="25" w:name="_Toc499814820"/>
      <w:r>
        <w:instrText>Servidor/CAL</w:instrText>
      </w:r>
      <w:bookmarkEnd w:id="25"/>
      <w:r>
        <w:instrText>" \l 3</w:instrText>
      </w:r>
      <w:r>
        <w:fldChar w:fldCharType="end"/>
      </w:r>
    </w:p>
    <w:p w:rsidR="00C067BA" w:rsidRDefault="00B303EA">
      <w:pPr>
        <w:pStyle w:val="ProductList-ClauseHeading"/>
        <w:outlineLvl w:val="3"/>
      </w:pPr>
      <w:r>
        <w:t>Licenças do Servidor (por Instância)</w:t>
      </w:r>
    </w:p>
    <w:p w:rsidR="00C067BA" w:rsidRDefault="00B303E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C067BA" w:rsidRDefault="00C067BA">
      <w:pPr>
        <w:pStyle w:val="ProductList-Body"/>
      </w:pPr>
    </w:p>
    <w:p w:rsidR="00C067BA" w:rsidRDefault="00B303EA">
      <w:pPr>
        <w:pStyle w:val="ProductList-ClauseHeading"/>
        <w:outlineLvl w:val="3"/>
      </w:pPr>
      <w:r>
        <w:t>Licenças de Acesso</w:t>
      </w:r>
    </w:p>
    <w:p w:rsidR="00C067BA" w:rsidRDefault="00B303EA" w:rsidP="00B303EA">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rsidR="00C067BA" w:rsidRDefault="00B303EA" w:rsidP="00B303EA">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B303EA">
      <w:pPr>
        <w:pStyle w:val="ProductList-Offering2Heading"/>
        <w:outlineLvl w:val="2"/>
      </w:pPr>
      <w:bookmarkStart w:id="26" w:name="_Sec543"/>
      <w:r>
        <w:t>Por Núcleo</w:t>
      </w:r>
      <w:bookmarkEnd w:id="26"/>
      <w:r>
        <w:fldChar w:fldCharType="begin"/>
      </w:r>
      <w:r>
        <w:instrText xml:space="preserve"> TC "</w:instrText>
      </w:r>
      <w:bookmarkStart w:id="27" w:name="_Toc499814821"/>
      <w:r>
        <w:instrText>Por Núcleo</w:instrText>
      </w:r>
      <w:bookmarkEnd w:id="27"/>
      <w:r>
        <w:instrText>" \l 3</w:instrText>
      </w:r>
      <w:r>
        <w:fldChar w:fldCharType="end"/>
      </w:r>
    </w:p>
    <w:p w:rsidR="00C067BA" w:rsidRDefault="00B303EA">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Individual.Os termos para cada um deles estão estabelecidos a seguir.</w:t>
      </w:r>
    </w:p>
    <w:p w:rsidR="00C067BA" w:rsidRDefault="00C067BA">
      <w:pPr>
        <w:pStyle w:val="ProductList-Body"/>
      </w:pPr>
    </w:p>
    <w:p w:rsidR="00C067BA" w:rsidRDefault="00B303EA">
      <w:pPr>
        <w:pStyle w:val="ProductList-ClauseHeading"/>
        <w:outlineLvl w:val="3"/>
      </w:pPr>
      <w:r>
        <w:t>Licenças do Servidor (por núcleo) - Licenciando por Núcleo Físico em um Servidor</w:t>
      </w:r>
    </w:p>
    <w:p w:rsidR="00C067BA" w:rsidRDefault="00B303EA" w:rsidP="00B303EA">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C067BA" w:rsidRDefault="00B303EA" w:rsidP="00B303EA">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C067BA" w:rsidRDefault="00B303EA" w:rsidP="00B303EA">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C067BA" w:rsidRDefault="00B303EA" w:rsidP="00B303EA">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B303EA" w:rsidP="00B303EA">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C067BA">
      <w:pPr>
        <w:pStyle w:val="ProductList-Body"/>
      </w:pPr>
    </w:p>
    <w:p w:rsidR="00C067BA" w:rsidRDefault="00B303EA">
      <w:pPr>
        <w:pStyle w:val="ProductList-ClauseHeading"/>
        <w:outlineLvl w:val="3"/>
      </w:pPr>
      <w:r>
        <w:t>Licenças do Servidor (por núcleo) - Licenciamento por OSE Virtual Individual</w:t>
      </w:r>
    </w:p>
    <w:p w:rsidR="00C067BA" w:rsidRDefault="00B303EA" w:rsidP="00B303EA">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C067BA" w:rsidRDefault="00B303EA" w:rsidP="00B303EA">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067BA" w:rsidRDefault="00B303EA" w:rsidP="00B303EA">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w:t>
      </w:r>
    </w:p>
    <w:p w:rsidR="00C067BA" w:rsidRDefault="00B303EA">
      <w:pPr>
        <w:pStyle w:val="ProductList-Offering2Heading"/>
        <w:outlineLvl w:val="2"/>
      </w:pPr>
      <w:bookmarkStart w:id="28" w:name="_Sec544"/>
      <w:r>
        <w:t>Servidores de Gerenciamento</w:t>
      </w:r>
      <w:bookmarkEnd w:id="28"/>
      <w:r>
        <w:fldChar w:fldCharType="begin"/>
      </w:r>
      <w:r>
        <w:instrText xml:space="preserve"> TC "</w:instrText>
      </w:r>
      <w:bookmarkStart w:id="29" w:name="_Toc499814822"/>
      <w:r>
        <w:instrText>Servidores de Gerenciamento</w:instrText>
      </w:r>
      <w:bookmarkEnd w:id="29"/>
      <w:r>
        <w:instrText>" \l 3</w:instrText>
      </w:r>
      <w:r>
        <w:fldChar w:fldCharType="end"/>
      </w:r>
    </w:p>
    <w:p w:rsidR="00C067BA" w:rsidRDefault="00B303EA">
      <w:pPr>
        <w:pStyle w:val="ProductList-ClauseHeading"/>
        <w:outlineLvl w:val="3"/>
      </w:pPr>
      <w:r>
        <w:t>Licenças de Gerenciamento</w:t>
      </w:r>
    </w:p>
    <w:p w:rsidR="00C067BA" w:rsidRDefault="00B303EA">
      <w:pPr>
        <w:pStyle w:val="ProductList-Body"/>
      </w:pPr>
      <w:r>
        <w:t>A versão da Licença de Gerenciamento, não a versão do software usado, determina a versão de Termos de Licença aplicáveis (inclusive o uso de acordo com os direitos de downgrade não obstante os termos em contrário).</w:t>
      </w:r>
    </w:p>
    <w:p w:rsidR="00C067BA" w:rsidRDefault="00C067BA">
      <w:pPr>
        <w:pStyle w:val="ProductList-Body"/>
      </w:pPr>
    </w:p>
    <w:p w:rsidR="00C067BA" w:rsidRDefault="00B303EA">
      <w:pPr>
        <w:pStyle w:val="ProductList-ClauseHeading"/>
        <w:outlineLvl w:val="3"/>
      </w:pPr>
      <w:r>
        <w:t>Licenças de Gerenciamento do Servidor (por núcleo)</w:t>
      </w:r>
    </w:p>
    <w:p w:rsidR="00C067BA" w:rsidRDefault="00B303EA" w:rsidP="00B303EA">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C067BA" w:rsidRDefault="00B303EA" w:rsidP="00B303EA">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067BA" w:rsidRDefault="00B303EA" w:rsidP="00B303EA">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B303EA" w:rsidP="00B303EA">
      <w:pPr>
        <w:pStyle w:val="ProductList-Bullet"/>
        <w:numPr>
          <w:ilvl w:val="0"/>
          <w:numId w:val="14"/>
        </w:numPr>
      </w:pPr>
      <w:r>
        <w:t>Edição Standard:</w:t>
      </w:r>
    </w:p>
    <w:p w:rsidR="00C067BA" w:rsidRDefault="00B303EA" w:rsidP="00B303EA">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B303EA" w:rsidP="00B303EA">
      <w:pPr>
        <w:pStyle w:val="ProductList-Bullet"/>
        <w:numPr>
          <w:ilvl w:val="1"/>
          <w:numId w:val="14"/>
        </w:numPr>
      </w:pPr>
      <w:r>
        <w:lastRenderedPageBreak/>
        <w:t xml:space="preserve">A edição Standard permite o Gerenciamento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067BA" w:rsidRDefault="00B303EA" w:rsidP="00B303EA">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w:t>
      </w:r>
    </w:p>
    <w:p w:rsidR="00C067BA" w:rsidRDefault="00B303EA" w:rsidP="00B303EA">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do Servidor.</w:t>
      </w:r>
    </w:p>
    <w:p w:rsidR="00C067BA" w:rsidRDefault="00C067BA">
      <w:pPr>
        <w:pStyle w:val="ProductList-Body"/>
      </w:pPr>
    </w:p>
    <w:p w:rsidR="00C067BA" w:rsidRDefault="00B303EA">
      <w:pPr>
        <w:pStyle w:val="ProductList-ClauseHeading"/>
        <w:outlineLvl w:val="3"/>
      </w:pPr>
      <w:r>
        <w:t>Licenças de Gerenciamento de Cliente (por OSE ou usuário)</w:t>
      </w:r>
    </w:p>
    <w:p w:rsidR="00C067BA" w:rsidRDefault="00B303EA" w:rsidP="00B303EA">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C067BA" w:rsidRDefault="00B303EA" w:rsidP="00B303EA">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Gerenciamento.(Consulte o Glossário para obter a definição completa)" </w:instrText>
      </w:r>
      <w:r>
        <w:fldChar w:fldCharType="separate"/>
      </w:r>
      <w:r>
        <w:rPr>
          <w:color w:val="0563C1"/>
        </w:rPr>
        <w:t>Licenças Equivalentes a Licenças de Gerenciamento</w:t>
      </w:r>
      <w:r>
        <w:fldChar w:fldCharType="end"/>
      </w:r>
      <w:r>
        <w:t>.</w:t>
      </w:r>
    </w:p>
    <w:p w:rsidR="00C067BA" w:rsidRDefault="00B303EA" w:rsidP="00B303EA">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C067BA" w:rsidRDefault="00B303EA" w:rsidP="00B303EA">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C067BA" w:rsidRDefault="00C067BA">
      <w:pPr>
        <w:pStyle w:val="ProductList-Body"/>
      </w:pPr>
    </w:p>
    <w:p w:rsidR="00C067BA" w:rsidRDefault="00B303EA">
      <w:pPr>
        <w:pStyle w:val="ProductList-ClauseHeading"/>
        <w:outlineLvl w:val="3"/>
      </w:pPr>
      <w:r>
        <w:t>Licenças de Gerenciamento não são obrigatórias para:</w:t>
      </w:r>
    </w:p>
    <w:p w:rsidR="00C067BA" w:rsidRDefault="00B303EA" w:rsidP="00B303EA">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w:t>
      </w:r>
    </w:p>
    <w:p w:rsidR="00C067BA" w:rsidRDefault="00B303EA" w:rsidP="00B303EA">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C067BA" w:rsidRDefault="00B303EA" w:rsidP="00B303EA">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C067BA" w:rsidRDefault="00B303EA" w:rsidP="00B303EA">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C067BA" w:rsidRDefault="00C067BA">
      <w:pPr>
        <w:pStyle w:val="ProductList-Body"/>
      </w:pPr>
    </w:p>
    <w:p w:rsidR="00C067BA" w:rsidRDefault="00B303EA">
      <w:pPr>
        <w:pStyle w:val="ProductList-ClauseHeading"/>
        <w:outlineLvl w:val="3"/>
      </w:pPr>
      <w:r>
        <w:t>Conjuntos de Dados</w:t>
      </w:r>
    </w:p>
    <w:p w:rsidR="00C067BA" w:rsidRDefault="00B303EA">
      <w:pPr>
        <w:pStyle w:val="ProductList-Body"/>
      </w:pPr>
      <w:r>
        <w:t>O Cliente não pode copiar nem distribuir qualquer conjunto de dados (ou qualquer parte do conjunto de dados) incluído no software.</w:t>
      </w:r>
    </w:p>
    <w:p w:rsidR="00C067BA" w:rsidRDefault="00B303EA">
      <w:pPr>
        <w:pStyle w:val="ProductList-Offering2Heading"/>
        <w:outlineLvl w:val="2"/>
      </w:pPr>
      <w:bookmarkStart w:id="30" w:name="_Sec545"/>
      <w:r>
        <w:t>Servidores Especiais</w:t>
      </w:r>
      <w:bookmarkEnd w:id="30"/>
      <w:r>
        <w:fldChar w:fldCharType="begin"/>
      </w:r>
      <w:r>
        <w:instrText xml:space="preserve"> TC "</w:instrText>
      </w:r>
      <w:bookmarkStart w:id="31" w:name="_Toc499814823"/>
      <w:r>
        <w:instrText>Servidores Especiais</w:instrText>
      </w:r>
      <w:bookmarkEnd w:id="31"/>
      <w:r>
        <w:instrText>" \l 3</w:instrText>
      </w:r>
      <w:r>
        <w:fldChar w:fldCharType="end"/>
      </w:r>
    </w:p>
    <w:p w:rsidR="00C067BA" w:rsidRDefault="00B303EA">
      <w:pPr>
        <w:pStyle w:val="ProductList-ClauseHeading"/>
        <w:outlineLvl w:val="3"/>
      </w:pPr>
      <w:r>
        <w:t>Licenças do Servidor (por Instância)</w:t>
      </w:r>
    </w:p>
    <w:p w:rsidR="00C067BA" w:rsidRDefault="00B303E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C067BA" w:rsidRDefault="00B303EA">
      <w:pPr>
        <w:pStyle w:val="ProductList-Offering2Heading"/>
        <w:outlineLvl w:val="2"/>
      </w:pPr>
      <w:bookmarkStart w:id="32" w:name="_Sec546"/>
      <w:r>
        <w:t>Ferramentas para Desenvolvedores</w:t>
      </w:r>
      <w:bookmarkEnd w:id="32"/>
      <w:r>
        <w:fldChar w:fldCharType="begin"/>
      </w:r>
      <w:r>
        <w:instrText xml:space="preserve"> TC "</w:instrText>
      </w:r>
      <w:bookmarkStart w:id="33" w:name="_Toc499814824"/>
      <w:r>
        <w:instrText>Ferramentas para Desenvolvedores</w:instrText>
      </w:r>
      <w:bookmarkEnd w:id="33"/>
      <w:r>
        <w:instrText>" \l 3</w:instrText>
      </w:r>
      <w:r>
        <w:fldChar w:fldCharType="end"/>
      </w:r>
    </w:p>
    <w:p w:rsidR="00C067BA" w:rsidRDefault="00B303EA">
      <w:pPr>
        <w:pStyle w:val="ProductList-ClauseHeading"/>
        <w:outlineLvl w:val="3"/>
      </w:pPr>
      <w:r>
        <w:t>Licenças de Usuário</w:t>
      </w:r>
    </w:p>
    <w:p w:rsidR="00C067BA" w:rsidRDefault="00B303EA" w:rsidP="00B303EA">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C067BA" w:rsidRDefault="00B303EA" w:rsidP="00B303EA">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Clientes.Esses direitos incluem o uso do software para simular um ambiente de usuário final com o objetivo de diagnosticar problemas relacionados aos seus programas.</w:t>
      </w:r>
    </w:p>
    <w:p w:rsidR="00C067BA" w:rsidRDefault="00B303EA" w:rsidP="00B303EA">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rsidR="00C067BA" w:rsidRDefault="00C067BA">
      <w:pPr>
        <w:pStyle w:val="ProductList-Body"/>
      </w:pPr>
    </w:p>
    <w:p w:rsidR="00C067BA" w:rsidRDefault="00B303EA">
      <w:pPr>
        <w:pStyle w:val="ProductList-ClauseHeading"/>
        <w:outlineLvl w:val="3"/>
      </w:pPr>
      <w:r>
        <w:t>Termos de Licença Adicionais para Assinaturas do Visual Studio</w:t>
      </w:r>
    </w:p>
    <w:p w:rsidR="00C067BA" w:rsidRDefault="00B303EA">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adquirir.Para Assinaturas do Visual Studio, “Software” significa o software que é disponibilizado para o nível de assinatura do Cliente por meio de Downloads de Assinante de Assinatura do Visual Studio.Qualquer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rsidR="00C067BA" w:rsidRDefault="00C067BA">
      <w:pPr>
        <w:pStyle w:val="ProductList-Body"/>
      </w:pPr>
    </w:p>
    <w:p w:rsidR="00C067BA" w:rsidRDefault="00B303EA">
      <w:pPr>
        <w:pStyle w:val="ProductList-SubClauseHeading"/>
        <w:outlineLvl w:val="4"/>
      </w:pPr>
      <w:r>
        <w:t>Executando o Software nos Serviços da Plataforma do Microsoft Azure</w:t>
      </w:r>
    </w:p>
    <w:p w:rsidR="00C067BA" w:rsidRDefault="00B303EA" w:rsidP="00B303EA">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w:t>
      </w:r>
    </w:p>
    <w:p w:rsidR="00C067BA" w:rsidRDefault="00B303EA" w:rsidP="00B303EA">
      <w:pPr>
        <w:pStyle w:val="ProductList-Bullet"/>
        <w:numPr>
          <w:ilvl w:val="1"/>
          <w:numId w:val="18"/>
        </w:numPr>
      </w:pPr>
      <w:r>
        <w:t>O uso do Software permanece sujeito aos termos e às condições do contrato de licenciamento por volume do Cliente e a quaisquer termos que acompanham o Software.</w:t>
      </w:r>
    </w:p>
    <w:p w:rsidR="00C067BA" w:rsidRDefault="00B303EA" w:rsidP="00B303EA">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C067BA" w:rsidRDefault="00C067BA">
      <w:pPr>
        <w:pStyle w:val="ProductList-BodyIndented"/>
      </w:pPr>
    </w:p>
    <w:p w:rsidR="00C067BA" w:rsidRDefault="00B303EA">
      <w:pPr>
        <w:pStyle w:val="ProductList-SubClauseHeading"/>
        <w:outlineLvl w:val="4"/>
      </w:pPr>
      <w:r>
        <w:t>Requisitos Adicionais</w:t>
      </w:r>
    </w:p>
    <w:p w:rsidR="00C067BA" w:rsidRDefault="00B303EA">
      <w:pPr>
        <w:pStyle w:val="ProductList-BodyIndented"/>
      </w:pPr>
      <w:r>
        <w:t>Para executar o Software nos Serviços da Plataforma Microsoft Azure, o Cliente deverá ativar sua Assinatura do Visual Studio vinculando sua conta da Microsoft à Assinatura do Visual Studio.</w:t>
      </w:r>
    </w:p>
    <w:p w:rsidR="00C067BA" w:rsidRDefault="00C067BA">
      <w:pPr>
        <w:pStyle w:val="ProductList-BodyIndented"/>
      </w:pPr>
    </w:p>
    <w:p w:rsidR="00C067BA" w:rsidRDefault="00B303EA">
      <w:pPr>
        <w:pStyle w:val="ProductList-SubClauseHeading"/>
        <w:outlineLvl w:val="4"/>
      </w:pPr>
      <w:r>
        <w:t>Teste de Aceitação e Feedback</w:t>
      </w:r>
    </w:p>
    <w:p w:rsidR="00C067BA" w:rsidRDefault="00B303EA">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C067BA" w:rsidRDefault="00C067BA">
      <w:pPr>
        <w:pStyle w:val="ProductList-BodyIndented"/>
      </w:pPr>
    </w:p>
    <w:p w:rsidR="00C067BA" w:rsidRDefault="00B303EA">
      <w:pPr>
        <w:pStyle w:val="ProductList-SubClauseHeading"/>
        <w:outlineLvl w:val="4"/>
      </w:pPr>
      <w:r>
        <w:t>Serviços de Área de Trabalho Remota do Windows Server 2016</w:t>
      </w:r>
    </w:p>
    <w:p w:rsidR="00C067BA" w:rsidRDefault="00B303EA">
      <w:pPr>
        <w:pStyle w:val="ProductList-BodyIndented"/>
      </w:pPr>
      <w:r>
        <w:t>Até 200 usuários anônimos por vez podem usar o recurso Serviços de Área de Trabalho Remota do software Windows Server para acessar demonstrações online dos programas do Cliente.</w:t>
      </w:r>
    </w:p>
    <w:p w:rsidR="00C067BA" w:rsidRDefault="00C067BA">
      <w:pPr>
        <w:pStyle w:val="ProductList-BodyIndented"/>
      </w:pPr>
    </w:p>
    <w:p w:rsidR="00C067BA" w:rsidRDefault="00B303EA">
      <w:pPr>
        <w:pStyle w:val="ProductList-SubClauseHeading"/>
        <w:outlineLvl w:val="4"/>
      </w:pPr>
      <w:r>
        <w:t>Produtos Incorporados ao Windows</w:t>
      </w:r>
    </w:p>
    <w:p w:rsidR="00C067BA" w:rsidRDefault="00B303EA">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indébita.Estes termos substituem os termos correspondentes no contrato de licenciamento por volume do Cliente.Cada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C067BA" w:rsidRDefault="00C067BA">
      <w:pPr>
        <w:pStyle w:val="ProductList-BodyIndented"/>
        <w:jc w:val="right"/>
      </w:pPr>
    </w:p>
    <w:tbl>
      <w:tblPr>
        <w:tblStyle w:val="PURTable0"/>
        <w:tblW w:w="0" w:type="dxa"/>
        <w:tblLook w:val="04A0" w:firstRow="1" w:lastRow="0" w:firstColumn="1" w:lastColumn="0" w:noHBand="0" w:noVBand="1"/>
      </w:tblPr>
      <w:tblGrid>
        <w:gridCol w:w="1044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Indented"/>
      </w:pPr>
    </w:p>
    <w:p w:rsidR="00C067BA" w:rsidRDefault="00C067BA">
      <w:pPr>
        <w:sectPr w:rsidR="00C067BA">
          <w:headerReference w:type="default" r:id="rId31"/>
          <w:footerReference w:type="default" r:id="rId32"/>
          <w:type w:val="continuous"/>
          <w:pgSz w:w="12240" w:h="15840" w:code="1"/>
          <w:pgMar w:top="1170" w:right="720" w:bottom="720" w:left="720" w:header="432" w:footer="288" w:gutter="0"/>
          <w:cols w:space="360"/>
        </w:sectPr>
      </w:pPr>
    </w:p>
    <w:p w:rsidR="00C067BA" w:rsidRDefault="00B303E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9814825"/>
      <w:r>
        <w:instrText>Software</w:instrText>
      </w:r>
      <w:bookmarkEnd w:id="35"/>
      <w:r>
        <w:instrText>" \l 1</w:instrText>
      </w:r>
      <w:r>
        <w:fldChar w:fldCharType="end"/>
      </w:r>
    </w:p>
    <w:p w:rsidR="00C067BA" w:rsidRDefault="00B303EA">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99814826"/>
      <w:r>
        <w:instrText>Análise Avançada contra Ameaças</w:instrText>
      </w:r>
      <w:bookmarkEnd w:id="37"/>
      <w:r>
        <w:instrText>" \l 2</w:instrText>
      </w:r>
      <w:r>
        <w:fldChar w:fldCharType="end"/>
      </w:r>
    </w:p>
    <w:p w:rsidR="00C067BA" w:rsidRDefault="00B303EA">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none" w:sz="4" w:space="0" w:color="FFFFFF"/>
              <w:right w:val="none" w:sz="4" w:space="0" w:color="6E6E6E"/>
            </w:tcBorders>
          </w:tcPr>
          <w:p w:rsidR="00C067BA" w:rsidRDefault="00B303EA">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067BA" w:rsidRDefault="00B303E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067BA" w:rsidRDefault="00B303E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067BA" w:rsidRDefault="00B303EA">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86"/>
        <w:gridCol w:w="3617"/>
        <w:gridCol w:w="358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3">
              <w:r>
                <w:rPr>
                  <w:color w:val="000000"/>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Licença de Gerenciamento de Clientes da Análise Avançada contra Ameaças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2.1 Restrições de Países</w:t>
      </w:r>
    </w:p>
    <w:p w:rsidR="00C067BA" w:rsidRDefault="00B303EA">
      <w:pPr>
        <w:pStyle w:val="ProductList-Body"/>
      </w:pPr>
      <w:r>
        <w:t>O Cliente não pode baixar o Advanced Threat Analytics 2016 para uso nem para distribuição na República Popular da China.</w:t>
      </w:r>
    </w:p>
    <w:p w:rsidR="00C067BA" w:rsidRDefault="00C067BA">
      <w:pPr>
        <w:pStyle w:val="ProductList-Body"/>
      </w:pPr>
    </w:p>
    <w:p w:rsidR="00C067BA" w:rsidRDefault="00B303EA">
      <w:pPr>
        <w:pStyle w:val="ProductList-ClauseHeading"/>
        <w:outlineLvl w:val="3"/>
      </w:pPr>
      <w:r>
        <w:t>2.2 Benefício de Uso do Aluno</w:t>
      </w:r>
    </w:p>
    <w:p w:rsidR="00C067BA" w:rsidRDefault="00B303EA">
      <w:pPr>
        <w:pStyle w:val="ProductList-Body"/>
      </w:pPr>
      <w:r>
        <w:t>Esta cláusula não se aplica aos clientes que licenciam este Produto de acordo com o Contrato do Microsoft Cloud.</w:t>
      </w:r>
    </w:p>
    <w:p w:rsidR="00C067BA" w:rsidRDefault="00B303EA">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Análise Avançada contra Ameaças 2016 (ML de Usuário ou OSE)</w:t>
            </w:r>
          </w:p>
          <w:p w:rsidR="00C067BA" w:rsidRDefault="00B303EA">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 xml:space="preserve">Licença Equivalente à Licença de Gerenciamento (consulte o </w:t>
            </w:r>
            <w:hyperlink w:anchor="_Sec591">
              <w:r>
                <w:rPr>
                  <w:color w:val="00467F"/>
                  <w:u w:val="single"/>
                </w:rPr>
                <w:t>Apêndice A</w:t>
              </w:r>
            </w:hyperlink>
            <w:r>
              <w:t>)</w:t>
            </w:r>
          </w:p>
        </w:tc>
      </w:tr>
    </w:tbl>
    <w:p w:rsidR="00C067BA" w:rsidRDefault="00C067BA">
      <w:pPr>
        <w:pStyle w:val="ProductList-Body"/>
      </w:pPr>
    </w:p>
    <w:p w:rsidR="00C067BA" w:rsidRDefault="00B303EA">
      <w:pPr>
        <w:pStyle w:val="ProductList-ClauseHeading"/>
        <w:outlineLvl w:val="3"/>
      </w:pPr>
      <w:r>
        <w:t>3.2 Uso Exigindo uma Licença de Gerenciamento</w:t>
      </w:r>
    </w:p>
    <w:p w:rsidR="00C067BA" w:rsidRDefault="00B303E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ou são acessadas por dispositivos de usuário final autenticados por um Active Directory gerenciado pela Análise Avançada contra Ameaças.</w:t>
      </w:r>
    </w:p>
    <w:p w:rsidR="00C067BA" w:rsidRDefault="00C067BA">
      <w:pPr>
        <w:pStyle w:val="ProductList-Body"/>
      </w:pPr>
    </w:p>
    <w:p w:rsidR="00C067BA" w:rsidRDefault="00B303EA">
      <w:pPr>
        <w:pStyle w:val="ProductList-ClauseHeading"/>
        <w:outlineLvl w:val="3"/>
      </w:pPr>
      <w:r>
        <w:t>3.3 Termos de Licenciamento de Terceiros para Componentes de Software Livre</w:t>
      </w:r>
    </w:p>
    <w:p w:rsidR="00C067BA" w:rsidRDefault="00B303E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067BA" w:rsidRDefault="00B303EA">
      <w:pPr>
        <w:pStyle w:val="ProductList-Offering1SubSection"/>
        <w:outlineLvl w:val="2"/>
      </w:pPr>
      <w:bookmarkStart w:id="41" w:name="_Sec861"/>
      <w:r>
        <w:t>4.Software Assurance</w:t>
      </w:r>
      <w:bookmarkEnd w:id="41"/>
    </w:p>
    <w:tbl>
      <w:tblPr>
        <w:tblStyle w:val="PURTable"/>
        <w:tblW w:w="0" w:type="dxa"/>
        <w:tblLook w:val="04A0" w:firstRow="1" w:lastRow="0" w:firstColumn="1" w:lastColumn="0" w:noHBand="0" w:noVBand="1"/>
      </w:tblPr>
      <w:tblGrid>
        <w:gridCol w:w="3619"/>
        <w:gridCol w:w="3588"/>
        <w:gridCol w:w="358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tbl>
      <w:tblPr>
        <w:tblStyle w:val="PURTable"/>
        <w:tblW w:w="0" w:type="dxa"/>
        <w:tblLook w:val="04A0" w:firstRow="1" w:lastRow="0" w:firstColumn="1" w:lastColumn="0" w:noHBand="0" w:noVBand="1"/>
      </w:tblPr>
      <w:tblGrid>
        <w:gridCol w:w="1080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NoBorder"/>
        <w:outlineLvl w:val="1"/>
      </w:pPr>
      <w:bookmarkStart w:id="42" w:name="_Sec592"/>
      <w:r>
        <w:t>BizTalk</w:t>
      </w:r>
      <w:bookmarkEnd w:id="42"/>
      <w:r>
        <w:fldChar w:fldCharType="begin"/>
      </w:r>
      <w:r>
        <w:instrText xml:space="preserve"> TC "</w:instrText>
      </w:r>
      <w:bookmarkStart w:id="43" w:name="_Toc499814827"/>
      <w:r>
        <w:instrText>BizTalk</w:instrText>
      </w:r>
      <w:bookmarkEnd w:id="43"/>
      <w:r>
        <w:instrText>" \l 2</w:instrText>
      </w:r>
      <w:r>
        <w:fldChar w:fldCharType="end"/>
      </w:r>
    </w:p>
    <w:p w:rsidR="00C067BA" w:rsidRDefault="00B303EA">
      <w:pPr>
        <w:pStyle w:val="ProductList-Offering1SubSection"/>
        <w:outlineLvl w:val="2"/>
      </w:pPr>
      <w:bookmarkStart w:id="44" w:name="_Sec593"/>
      <w:r>
        <w:lastRenderedPageBreak/>
        <w:t>1.Disponibilidade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067BA" w:rsidRDefault="00B303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067BA" w:rsidRDefault="00B303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067BA" w:rsidRDefault="00B303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067BA" w:rsidRDefault="00B303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67BA" w:rsidRDefault="00B303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67BA" w:rsidRDefault="00B303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67BA" w:rsidRDefault="00B303E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67BA" w:rsidRDefault="00B303E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067BA" w:rsidRDefault="00B303E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67BA" w:rsidRDefault="00B303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67BA" w:rsidRDefault="00B303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067BA" w:rsidRDefault="00B303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067BA" w:rsidRDefault="00B303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none" w:sz="4" w:space="0" w:color="6E6E6E"/>
              <w:right w:val="none" w:sz="4" w:space="0" w:color="6E6E6E"/>
            </w:tcBorders>
          </w:tcPr>
          <w:p w:rsidR="00C067BA" w:rsidRDefault="00B303E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067BA" w:rsidRDefault="00B303E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067BA" w:rsidRDefault="00C067B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067BA" w:rsidRDefault="00C067B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2"/>
      </w:pPr>
      <w:bookmarkStart w:id="45" w:name="_Sec594"/>
      <w:r>
        <w:t>2.Condições do Produto</w:t>
      </w:r>
      <w:bookmarkEnd w:id="45"/>
    </w:p>
    <w:tbl>
      <w:tblPr>
        <w:tblStyle w:val="PURTable"/>
        <w:tblW w:w="0" w:type="dxa"/>
        <w:tblLook w:val="04A0" w:firstRow="1" w:lastRow="0" w:firstColumn="1" w:lastColumn="0" w:noHBand="0" w:noVBand="1"/>
      </w:tblPr>
      <w:tblGrid>
        <w:gridCol w:w="3589"/>
        <w:gridCol w:w="3620"/>
        <w:gridCol w:w="358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0000"/>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2"/>
      </w:pPr>
      <w:bookmarkStart w:id="46" w:name="_Sec595"/>
      <w:r>
        <w:t>3.Direitos de Uso</w:t>
      </w:r>
      <w:bookmarkEnd w:id="46"/>
    </w:p>
    <w:tbl>
      <w:tblPr>
        <w:tblStyle w:val="PURTable"/>
        <w:tblW w:w="0" w:type="dxa"/>
        <w:tblLook w:val="04A0" w:firstRow="1" w:lastRow="0" w:firstColumn="1" w:lastColumn="0" w:noHBand="0" w:noVBand="1"/>
      </w:tblPr>
      <w:tblGrid>
        <w:gridCol w:w="3614"/>
        <w:gridCol w:w="3546"/>
        <w:gridCol w:w="3630"/>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:Branch e Standard</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3.1 BizTalk Server Branch e Standard Edition</w:t>
      </w:r>
    </w:p>
    <w:p w:rsidR="00C067BA" w:rsidRDefault="00B303EA">
      <w:pPr>
        <w:pStyle w:val="ProductList-SubClauseHeading"/>
        <w:outlineLvl w:val="4"/>
      </w:pPr>
      <w:r>
        <w:t>3.1.1 Limitação de Uso</w:t>
      </w:r>
    </w:p>
    <w:p w:rsidR="00C067BA" w:rsidRDefault="00B303EA">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067BA" w:rsidRDefault="00C067BA">
      <w:pPr>
        <w:pStyle w:val="ProductList-BodyIndented"/>
      </w:pPr>
    </w:p>
    <w:p w:rsidR="00C067BA" w:rsidRDefault="00B303EA">
      <w:pPr>
        <w:pStyle w:val="ProductList-SubClauseHeading"/>
        <w:outlineLvl w:val="4"/>
      </w:pPr>
      <w:r>
        <w:t>3.1.2 Office Web Component</w:t>
      </w:r>
    </w:p>
    <w:p w:rsidR="00C067BA" w:rsidRDefault="00B303EA">
      <w:pPr>
        <w:pStyle w:val="ProductList-BodyIndented"/>
      </w:pPr>
      <w:r>
        <w:t>O Cliente pode usar o Office Web Component somente para exibir e imprimir cópias de documentos, texto e imagens estáticos criados com o software.O Cliente não precisa de licenças separadas para cópias do componente.</w:t>
      </w:r>
    </w:p>
    <w:p w:rsidR="00C067BA" w:rsidRDefault="00C067BA">
      <w:pPr>
        <w:pStyle w:val="ProductList-BodyIndented"/>
      </w:pPr>
    </w:p>
    <w:p w:rsidR="00C067BA" w:rsidRDefault="00B303EA">
      <w:pPr>
        <w:pStyle w:val="ProductList-ClauseHeading"/>
        <w:outlineLvl w:val="3"/>
      </w:pPr>
      <w:r>
        <w:t>3.2 BizTalk Server Branch Edition</w:t>
      </w:r>
    </w:p>
    <w:p w:rsidR="00C067BA" w:rsidRDefault="00B303EA">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C067BA" w:rsidRDefault="00B303EA" w:rsidP="00B303EA">
      <w:pPr>
        <w:pStyle w:val="ProductList-Bullet"/>
        <w:numPr>
          <w:ilvl w:val="0"/>
          <w:numId w:val="19"/>
        </w:numPr>
      </w:pPr>
      <w:r>
        <w:t>agir como nó principal em um modelo de networking “hub and spoke”,</w:t>
      </w:r>
    </w:p>
    <w:p w:rsidR="00C067BA" w:rsidRDefault="00B303EA" w:rsidP="00B303EA">
      <w:pPr>
        <w:pStyle w:val="ProductList-Bullet"/>
        <w:numPr>
          <w:ilvl w:val="0"/>
          <w:numId w:val="19"/>
        </w:numPr>
      </w:pPr>
      <w:r>
        <w:t>centralizar comunicações empresariais com outros Servidores ou dispositivos ou</w:t>
      </w:r>
    </w:p>
    <w:p w:rsidR="00C067BA" w:rsidRDefault="00B303EA" w:rsidP="00B303EA">
      <w:pPr>
        <w:pStyle w:val="ProductList-Bullet"/>
        <w:numPr>
          <w:ilvl w:val="0"/>
          <w:numId w:val="19"/>
        </w:numPr>
      </w:pPr>
      <w:r>
        <w:t>automatizar os processos comerciais por meio de divisões, unidades de negócios ou agências.</w:t>
      </w:r>
    </w:p>
    <w:p w:rsidR="00C067BA" w:rsidRDefault="00C067BA">
      <w:pPr>
        <w:pStyle w:val="ProductList-Body"/>
      </w:pPr>
    </w:p>
    <w:p w:rsidR="00C067BA" w:rsidRDefault="00B303EA">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Esquemas e Modelos Correlatos do BizTalk Server</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APIs de Evento BAM e Interceptores e Ferramentas de Administração</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Ferramentas de Desenvolvimento</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MQHelper.dll</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Adaptador de Recebimento SOAP</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UDDI</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Offering1SubSection"/>
        <w:outlineLvl w:val="2"/>
      </w:pPr>
      <w:bookmarkStart w:id="47" w:name="_Sec596"/>
      <w:r>
        <w:t>4.Software Assurance</w:t>
      </w:r>
      <w:bookmarkEnd w:id="47"/>
    </w:p>
    <w:p w:rsidR="00C067BA" w:rsidRDefault="00C067BA">
      <w:pPr>
        <w:pStyle w:val="ProductList-Body"/>
      </w:pPr>
    </w:p>
    <w:tbl>
      <w:tblPr>
        <w:tblStyle w:val="PURTable"/>
        <w:tblW w:w="0" w:type="dxa"/>
        <w:tblLook w:val="04A0" w:firstRow="1" w:lastRow="0" w:firstColumn="1" w:lastColumn="0" w:noHBand="0" w:noVBand="1"/>
      </w:tblPr>
      <w:tblGrid>
        <w:gridCol w:w="3630"/>
        <w:gridCol w:w="3589"/>
        <w:gridCol w:w="357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34">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lastRenderedPageBreak/>
        <w:t>4.1 Biz Talk Server 2013 R2 Enterprise – Virtualização Ilimitada</w:t>
      </w:r>
    </w:p>
    <w:p w:rsidR="00C067BA" w:rsidRDefault="00B303E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w:t>
      </w:r>
    </w:p>
    <w:p w:rsidR="00C067BA" w:rsidRDefault="00C067BA">
      <w:pPr>
        <w:pStyle w:val="ProductList-Body"/>
        <w:jc w:val="right"/>
      </w:pPr>
    </w:p>
    <w:tbl>
      <w:tblPr>
        <w:tblStyle w:val="PURTable"/>
        <w:tblW w:w="0" w:type="dxa"/>
        <w:tblLook w:val="04A0" w:firstRow="1" w:lastRow="0" w:firstColumn="1" w:lastColumn="0" w:noHBand="0" w:noVBand="1"/>
      </w:tblPr>
      <w:tblGrid>
        <w:gridCol w:w="1080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NoBorder"/>
        <w:outlineLvl w:val="1"/>
      </w:pPr>
      <w:bookmarkStart w:id="48" w:name="_Sec597"/>
      <w:r>
        <w:t>Pacotes CAL</w:t>
      </w:r>
      <w:bookmarkEnd w:id="48"/>
      <w:r>
        <w:fldChar w:fldCharType="begin"/>
      </w:r>
      <w:r>
        <w:instrText xml:space="preserve"> TC "</w:instrText>
      </w:r>
      <w:bookmarkStart w:id="49" w:name="_Toc499814828"/>
      <w:r>
        <w:instrText>Pacotes CAL</w:instrText>
      </w:r>
      <w:bookmarkEnd w:id="49"/>
      <w:r>
        <w:instrText>" \l 2</w:instrText>
      </w:r>
      <w:r>
        <w:fldChar w:fldCharType="end"/>
      </w:r>
    </w:p>
    <w:p w:rsidR="00C067BA" w:rsidRDefault="00B303EA">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037"/>
        <w:gridCol w:w="608"/>
        <w:gridCol w:w="608"/>
        <w:gridCol w:w="612"/>
        <w:gridCol w:w="607"/>
        <w:gridCol w:w="607"/>
        <w:gridCol w:w="612"/>
        <w:gridCol w:w="615"/>
        <w:gridCol w:w="634"/>
        <w:gridCol w:w="619"/>
        <w:gridCol w:w="613"/>
        <w:gridCol w:w="612"/>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C067BA">
      <w:pPr>
        <w:pStyle w:val="ProductList-Body"/>
      </w:pPr>
    </w:p>
    <w:p w:rsidR="00C067BA" w:rsidRDefault="00B303EA">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89"/>
        <w:gridCol w:w="3590"/>
        <w:gridCol w:w="361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3"/>
      </w:pPr>
      <w:r>
        <w:t>2.1 Processo para Determinar Direitos de Uso Aplicáveis para Pacotes de CALs</w:t>
      </w:r>
    </w:p>
    <w:p w:rsidR="00C067BA" w:rsidRDefault="00B303EA">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C067BA" w:rsidRDefault="00C067BA">
      <w:pPr>
        <w:pStyle w:val="ProductList-Body"/>
      </w:pPr>
    </w:p>
    <w:p w:rsidR="00C067BA" w:rsidRDefault="00B303EA">
      <w:pPr>
        <w:pStyle w:val="ProductList-ClauseHeading"/>
        <w:outlineLvl w:val="3"/>
      </w:pPr>
      <w:r>
        <w:t>2.2 Componentes do Pacote de CALs</w:t>
      </w:r>
    </w:p>
    <w:p w:rsidR="00C067BA" w:rsidRDefault="00B303EA">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C067BA" w:rsidRDefault="00C067BA">
      <w:pPr>
        <w:pStyle w:val="ProductList-Body"/>
      </w:pPr>
    </w:p>
    <w:p w:rsidR="00C067BA" w:rsidRDefault="00B303EA">
      <w:pPr>
        <w:pStyle w:val="ProductList-ClauseHeading"/>
        <w:outlineLvl w:val="3"/>
      </w:pPr>
      <w:r>
        <w:t>2.3 Serviços Online Incluídos no Pacote de CALs Empresariais</w:t>
      </w:r>
    </w:p>
    <w:p w:rsidR="00C067BA" w:rsidRDefault="00B303EA">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5">
        <w:r>
          <w:rPr>
            <w:color w:val="00467F"/>
            <w:u w:val="single"/>
          </w:rPr>
          <w:t>http://go.microsoft.com/?linkid=9839207</w:t>
        </w:r>
      </w:hyperlink>
      <w:r>
        <w:t>.</w:t>
      </w:r>
    </w:p>
    <w:p w:rsidR="00C067BA" w:rsidRDefault="00C067BA">
      <w:pPr>
        <w:pStyle w:val="ProductList-Body"/>
      </w:pPr>
    </w:p>
    <w:p w:rsidR="00C067BA" w:rsidRDefault="00B303EA">
      <w:pPr>
        <w:pStyle w:val="ProductList-ClauseHeading"/>
        <w:outlineLvl w:val="3"/>
      </w:pPr>
      <w:r>
        <w:lastRenderedPageBreak/>
        <w:t>2.4 Bridge de Pacotes de CALs para O365, para O365 &amp; Intune e para Intune</w:t>
      </w:r>
    </w:p>
    <w:p w:rsidR="00C067BA" w:rsidRDefault="00B303EA">
      <w:pPr>
        <w:pStyle w:val="ProductList-SubClauseHeading"/>
        <w:outlineLvl w:val="4"/>
      </w:pPr>
      <w:r>
        <w:t>2.4.1 Requisitos de Bridges de Pacotes de CALs</w:t>
      </w:r>
    </w:p>
    <w:p w:rsidR="00C067BA" w:rsidRDefault="00B303EA">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C067BA" w:rsidRDefault="00C067BA">
      <w:pPr>
        <w:pStyle w:val="ProductList-BodyIndented"/>
      </w:pPr>
    </w:p>
    <w:p w:rsidR="00C067BA" w:rsidRDefault="00B303EA">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Serviços Online Qualificados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C067BA" w:rsidRDefault="00B303EA">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C067BA" w:rsidRDefault="00B303EA">
            <w:pPr>
              <w:pStyle w:val="ProductList-TableBody"/>
            </w:pPr>
            <w:r>
              <w:t>Office 365 Enterprise E5 e Microsoft Intune</w:t>
            </w:r>
            <w:r>
              <w:fldChar w:fldCharType="begin"/>
            </w:r>
            <w:r>
              <w:instrText xml:space="preserve"> XE "Office 365 Enterprise E5 e Microsoft Intune" </w:instrText>
            </w:r>
            <w:r>
              <w:fldChar w:fldCharType="end"/>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Microsoft Intune</w:t>
            </w:r>
            <w:r>
              <w:fldChar w:fldCharType="begin"/>
            </w:r>
            <w:r>
              <w:instrText xml:space="preserve"> XE "Microsoft Intune" </w:instrText>
            </w:r>
            <w:r>
              <w:fldChar w:fldCharType="end"/>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C067BA" w:rsidRDefault="00B303EA">
            <w:pPr>
              <w:pStyle w:val="ProductList-TableBody"/>
            </w:pPr>
            <w:r>
              <w:t>Mobilidade Corporativa + Segurança E5</w:t>
            </w:r>
            <w:r>
              <w:fldChar w:fldCharType="begin"/>
            </w:r>
            <w:r>
              <w:instrText xml:space="preserve"> XE "Mobilidade Corporativa + Segurança E5" </w:instrText>
            </w:r>
            <w:r>
              <w:fldChar w:fldCharType="end"/>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365 Enterprise E3</w:t>
            </w:r>
            <w:r>
              <w:fldChar w:fldCharType="begin"/>
            </w:r>
            <w:r>
              <w:instrText xml:space="preserve"> XE "Office 365 Enterprise E3" </w:instrText>
            </w:r>
            <w:r>
              <w:fldChar w:fldCharType="end"/>
            </w:r>
            <w:r>
              <w:t xml:space="preserve"> ou</w:t>
            </w:r>
          </w:p>
          <w:p w:rsidR="00C067BA" w:rsidRDefault="00B303EA">
            <w:pPr>
              <w:pStyle w:val="ProductList-TableBody"/>
            </w:pPr>
            <w:r>
              <w:t>Office 365 Enterprise E5</w:t>
            </w:r>
            <w:r>
              <w:fldChar w:fldCharType="begin"/>
            </w:r>
            <w:r>
              <w:instrText xml:space="preserve"> XE "Office 365 Enterprise E5" </w:instrText>
            </w:r>
            <w:r>
              <w:fldChar w:fldCharType="end"/>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C067BA" w:rsidRDefault="00B303EA">
            <w:pPr>
              <w:pStyle w:val="ProductList-TableBody"/>
            </w:pPr>
            <w:r>
              <w:t>Office 365 Enterprise E5 e Microsoft Intune</w:t>
            </w:r>
            <w:r>
              <w:fldChar w:fldCharType="begin"/>
            </w:r>
            <w:r>
              <w:instrText xml:space="preserve"> XE "Office 365 Enterprise E5 e Microsoft Intune" </w:instrText>
            </w:r>
            <w:r>
              <w:fldChar w:fldCharType="end"/>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Microsoft Intune</w:t>
            </w:r>
            <w:r>
              <w:fldChar w:fldCharType="begin"/>
            </w:r>
            <w:r>
              <w:instrText xml:space="preserve"> XE "Microsoft Intune" </w:instrText>
            </w:r>
            <w:r>
              <w:fldChar w:fldCharType="end"/>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C067BA" w:rsidRDefault="00B303EA">
            <w:pPr>
              <w:pStyle w:val="ProductList-TableBody"/>
            </w:pPr>
            <w:r>
              <w:t>Mobilidade Corporativa + Segurança E5</w:t>
            </w:r>
            <w:r>
              <w:fldChar w:fldCharType="begin"/>
            </w:r>
            <w:r>
              <w:instrText xml:space="preserve"> XE "Mobilidade Corporativa + Segurança E5" </w:instrText>
            </w:r>
            <w:r>
              <w:fldChar w:fldCharType="end"/>
            </w:r>
          </w:p>
        </w:tc>
      </w:tr>
    </w:tbl>
    <w:p w:rsidR="00C067BA" w:rsidRDefault="00C067BA">
      <w:pPr>
        <w:pStyle w:val="ProductList-BodyIndented"/>
      </w:pPr>
    </w:p>
    <w:p w:rsidR="00C067BA" w:rsidRDefault="00B303EA">
      <w:pPr>
        <w:pStyle w:val="ProductList-SubClauseHeading"/>
        <w:outlineLvl w:val="4"/>
      </w:pPr>
      <w:r>
        <w:t>2.4.2 CALs Somente para Aluno (Licença Academic Open e Academic Select)</w:t>
      </w:r>
    </w:p>
    <w:p w:rsidR="00C067BA" w:rsidRDefault="00B303EA">
      <w:pPr>
        <w:pStyle w:val="ProductList-BodyIndented"/>
      </w:pPr>
      <w:r>
        <w:t>As CALs Somente para Aluno estão restritas a PCs de propriedade de um aluno ou de uma instituição licenciados dedicados a um aluno individual e não se destinam ao uso em laboratórios ou salas de aula.</w:t>
      </w:r>
    </w:p>
    <w:p w:rsidR="00C067BA" w:rsidRDefault="00B303EA">
      <w:pPr>
        <w:pStyle w:val="ProductList-Offering1SubSection"/>
        <w:outlineLvl w:val="2"/>
      </w:pPr>
      <w:bookmarkStart w:id="52" w:name="_Sec600"/>
      <w:r>
        <w:t>3.Direitos de Uso</w:t>
      </w:r>
      <w:bookmarkEnd w:id="52"/>
    </w:p>
    <w:tbl>
      <w:tblPr>
        <w:tblStyle w:val="PURTable"/>
        <w:tblW w:w="0" w:type="dxa"/>
        <w:tblLook w:val="04A0" w:firstRow="1" w:lastRow="0" w:firstColumn="1" w:lastColumn="0" w:noHBand="0" w:noVBand="1"/>
      </w:tblPr>
      <w:tblGrid>
        <w:gridCol w:w="3626"/>
        <w:gridCol w:w="3577"/>
        <w:gridCol w:w="358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6">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p w:rsidR="00C067BA" w:rsidRDefault="00B303EA">
      <w:pPr>
        <w:pStyle w:val="ProductList-ClauseHeading"/>
        <w:outlineLvl w:val="3"/>
      </w:pPr>
      <w:r>
        <w:t>4.1 Direitos de Uso Estendidos para Clientes do Microsoft 365</w:t>
      </w:r>
    </w:p>
    <w:p w:rsidR="00C067BA" w:rsidRDefault="00B303EA">
      <w:pPr>
        <w:pStyle w:val="ProductList-Body"/>
      </w:pPr>
      <w:r>
        <w:t>Para clientes qualificados, o Microsoft 365 ou uma combinação do Office 365 e da Mobilidade Corporativa + Segurança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rsidR="00C067BA" w:rsidRDefault="00C067BA">
      <w:pPr>
        <w:pStyle w:val="ProductList-Body"/>
      </w:pPr>
    </w:p>
    <w:p w:rsidR="00C067BA" w:rsidRDefault="00B303EA">
      <w:pPr>
        <w:pStyle w:val="ProductList-Body"/>
      </w:pPr>
      <w:r>
        <w:t>Os Clientes Qualificados licenciados para o Microsoft 365 ou uma combinação do Office 365 e do Pacote de Mobilidade Corporativa + Segurança têm o mesmo acesso ao Arquivamento do Exchange Online para Exchange Server do Pacote de CALs Empresariais fornecido.</w:t>
      </w:r>
    </w:p>
    <w:p w:rsidR="00C067BA" w:rsidRDefault="00C067BA">
      <w:pPr>
        <w:pStyle w:val="ProductList-Body"/>
        <w:jc w:val="right"/>
      </w:pPr>
    </w:p>
    <w:tbl>
      <w:tblPr>
        <w:tblStyle w:val="PURTable"/>
        <w:tblW w:w="0" w:type="dxa"/>
        <w:tblLook w:val="04A0" w:firstRow="1" w:lastRow="0" w:firstColumn="1" w:lastColumn="0" w:noHBand="0" w:noVBand="1"/>
      </w:tblPr>
      <w:tblGrid>
        <w:gridCol w:w="1080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4829"/>
      <w:r>
        <w:instrText>Core Infrastructure Server (CIS) Suite</w:instrText>
      </w:r>
      <w:bookmarkEnd w:id="55"/>
      <w:r>
        <w:instrText>" \l 2</w:instrText>
      </w:r>
      <w:r>
        <w:fldChar w:fldCharType="end"/>
      </w:r>
    </w:p>
    <w:p w:rsidR="00C067BA" w:rsidRDefault="00B303EA">
      <w:pPr>
        <w:pStyle w:val="ProductList-Offering1SubSection"/>
        <w:outlineLvl w:val="2"/>
      </w:pPr>
      <w:bookmarkStart w:id="56" w:name="_Sec603"/>
      <w:r>
        <w:t>1.Disponibilidade do Produto</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lastRenderedPageBreak/>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Complemento do Assurance Premium do Windows Server Standard (pacote com duas Licenças Principais)</w:t>
            </w:r>
            <w:r>
              <w:fldChar w:fldCharType="begin"/>
            </w:r>
            <w:r>
              <w:instrText xml:space="preserve"> XE "Complemento do Assurance Premium do Windows Server Standard (pacote com duas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rPr>
                <w:color w:val="000000"/>
              </w:rPr>
              <w:t>Complemento do Assurance Premium do Windows Server Datacenter Premium (pacote com duas Licenças Principais)</w:t>
            </w:r>
            <w:r>
              <w:fldChar w:fldCharType="begin"/>
            </w:r>
            <w:r>
              <w:instrText xml:space="preserve"> XE "Complemento do Assurance Premium do Windows Server Datacenter Premium (pacote com duas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2"/>
      </w:pPr>
      <w:bookmarkStart w:id="57" w:name="_Sec604"/>
      <w:r>
        <w:t>2.Condições do Produto</w:t>
      </w:r>
      <w:bookmarkEnd w:id="57"/>
    </w:p>
    <w:tbl>
      <w:tblPr>
        <w:tblStyle w:val="PURTable"/>
        <w:tblW w:w="0" w:type="dxa"/>
        <w:tblLook w:val="04A0" w:firstRow="1" w:lastRow="0" w:firstColumn="1" w:lastColumn="0" w:noHBand="0" w:noVBand="1"/>
      </w:tblPr>
      <w:tblGrid>
        <w:gridCol w:w="3592"/>
        <w:gridCol w:w="3613"/>
        <w:gridCol w:w="3585"/>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2.1 Software Incluído com o CIS Suite Standard</w:t>
      </w:r>
    </w:p>
    <w:p w:rsidR="00C067BA" w:rsidRDefault="00B303EA">
      <w:pPr>
        <w:pStyle w:val="ProductList-Body"/>
      </w:pPr>
      <w:r>
        <w:t>O CIS Suite Standard inclui as últimas versões do Windows Server Standard e System Center Standard disponibilizadas durante a cobertura de SA do Cliente.</w:t>
      </w:r>
    </w:p>
    <w:p w:rsidR="00C067BA" w:rsidRDefault="00C067BA">
      <w:pPr>
        <w:pStyle w:val="ProductList-Body"/>
      </w:pPr>
    </w:p>
    <w:p w:rsidR="00C067BA" w:rsidRDefault="00B303EA">
      <w:pPr>
        <w:pStyle w:val="ProductList-ClauseHeading"/>
        <w:outlineLvl w:val="3"/>
      </w:pPr>
      <w:r>
        <w:t>2.2 Software Incluído com o CIS Suite Datacenter</w:t>
      </w:r>
    </w:p>
    <w:p w:rsidR="00C067BA" w:rsidRDefault="00B303EA">
      <w:pPr>
        <w:pStyle w:val="ProductList-Body"/>
      </w:pPr>
      <w:r>
        <w:t>O CIS Suite Datacenter inclui as últimas versões do Windows Server Datacenter e System Center Datacenter disponibilizadas durante a cobertura de SA do Cliente.</w:t>
      </w:r>
    </w:p>
    <w:p w:rsidR="00C067BA" w:rsidRDefault="00B303EA">
      <w:pPr>
        <w:pStyle w:val="ProductList-Offering1SubSection"/>
        <w:outlineLvl w:val="2"/>
      </w:pPr>
      <w:bookmarkStart w:id="58" w:name="_Sec605"/>
      <w:r>
        <w:t>3.Direitos de Uso</w:t>
      </w:r>
      <w:bookmarkEnd w:id="58"/>
    </w:p>
    <w:tbl>
      <w:tblPr>
        <w:tblStyle w:val="PURTable"/>
        <w:tblW w:w="0" w:type="dxa"/>
        <w:tblLook w:val="04A0" w:firstRow="1" w:lastRow="0" w:firstColumn="1" w:lastColumn="0" w:noHBand="0" w:noVBand="1"/>
      </w:tblPr>
      <w:tblGrid>
        <w:gridCol w:w="3623"/>
        <w:gridCol w:w="3588"/>
        <w:gridCol w:w="3579"/>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3.1 Direitos de Uso Aplicáveis</w:t>
      </w:r>
    </w:p>
    <w:p w:rsidR="00C067BA" w:rsidRDefault="00B303EA">
      <w:pPr>
        <w:pStyle w:val="ProductList-Body"/>
      </w:pPr>
      <w:r>
        <w:t xml:space="preserve">O acesso e uso do Cliente do software CIS Suite são regidos pelos Termos de Licença aplicáveis dos Produtos individuais que compõem o software CIS Suite conforme modificados por estes Termos de Licença.Para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C067BA">
      <w:pPr>
        <w:pStyle w:val="ProductList-Body"/>
      </w:pPr>
    </w:p>
    <w:p w:rsidR="00C067BA" w:rsidRDefault="00B303EA">
      <w:pPr>
        <w:pStyle w:val="ProductList-ClauseHeading"/>
        <w:outlineLvl w:val="3"/>
      </w:pPr>
      <w:r>
        <w:t>3.2 Licença do Servidor e Cessão de Licença de Gerenciamento</w:t>
      </w:r>
    </w:p>
    <w:p w:rsidR="00C067BA" w:rsidRDefault="00B303EA">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067BA" w:rsidRDefault="00C067BA">
      <w:pPr>
        <w:pStyle w:val="ProductList-Body"/>
      </w:pPr>
    </w:p>
    <w:p w:rsidR="00C067BA" w:rsidRDefault="00B303EA">
      <w:pPr>
        <w:pStyle w:val="ProductList-ClauseHeading"/>
        <w:outlineLvl w:val="3"/>
      </w:pPr>
      <w:r>
        <w:t>3.3 Termos Adicionais</w:t>
      </w:r>
    </w:p>
    <w:p w:rsidR="00C067BA" w:rsidRDefault="00B303EA">
      <w:pPr>
        <w:pStyle w:val="ProductList-Body"/>
      </w:pPr>
      <w:r>
        <w:t>O Cliente pode executar uma versão anterior de qualquer um dos Produtos individuais incluídos no CIS Suite conforme permitido nos termos de licença daquele Produto nos Termos do Produto.</w:t>
      </w:r>
    </w:p>
    <w:p w:rsidR="00C067BA" w:rsidRDefault="00C067BA">
      <w:pPr>
        <w:pStyle w:val="ProductList-Body"/>
      </w:pPr>
    </w:p>
    <w:p w:rsidR="00C067BA" w:rsidRDefault="00B303EA">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C067BA" w:rsidRDefault="00B303E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março de 2014</w:t>
              </w:r>
            </w:hyperlink>
            <w:r>
              <w:t xml:space="preserve">, </w:t>
            </w:r>
            <w:hyperlink r:id="rId3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lastRenderedPageBreak/>
        <w:t>4.1 Benefício de Uso Híbrido do Microsoft Azure</w:t>
      </w:r>
    </w:p>
    <w:p w:rsidR="00C067BA" w:rsidRDefault="00B303EA">
      <w:pPr>
        <w:pStyle w:val="ProductList-Body"/>
      </w:pPr>
      <w:r>
        <w:t xml:space="preserve">Consulte a </w:t>
      </w:r>
      <w:hyperlink w:anchor="_Sec624">
        <w:r>
          <w:rPr>
            <w:color w:val="00467F"/>
            <w:u w:val="single"/>
          </w:rPr>
          <w:t>Seção 7. Benefício do Uso Híbrido do Microsoft Azure</w:t>
        </w:r>
      </w:hyperlink>
      <w:r>
        <w:t xml:space="preserve"> da Entrada do Produto do Microsoft Azure para implantar imagens do Windows Server no Microsoft Azure.</w:t>
      </w:r>
    </w:p>
    <w:p w:rsidR="00C067BA" w:rsidRDefault="00C067BA">
      <w:pPr>
        <w:pStyle w:val="ProductList-Body"/>
      </w:pPr>
    </w:p>
    <w:p w:rsidR="00C067BA" w:rsidRDefault="00B303EA">
      <w:pPr>
        <w:pStyle w:val="ProductList-ClauseHeading"/>
        <w:outlineLvl w:val="3"/>
      </w:pPr>
      <w:r>
        <w:t>4.2 Versões do Canal Semianual</w:t>
      </w:r>
    </w:p>
    <w:p w:rsidR="00C067BA" w:rsidRDefault="00B303EA">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C067BA" w:rsidRDefault="00C067BA">
      <w:pPr>
        <w:pStyle w:val="ProductList-Body"/>
      </w:pPr>
    </w:p>
    <w:p w:rsidR="00C067BA" w:rsidRDefault="00B303EA">
      <w:pPr>
        <w:pStyle w:val="ProductList-ClauseHeading"/>
        <w:outlineLvl w:val="3"/>
      </w:pPr>
      <w:r>
        <w:t>4.3 Direitos de Ramificação Atual do System Center Configuration Manager</w:t>
      </w:r>
    </w:p>
    <w:p w:rsidR="00C067BA" w:rsidRDefault="00B303E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C067BA" w:rsidRDefault="00C067BA">
      <w:pPr>
        <w:pStyle w:val="ProductList-Body"/>
      </w:pPr>
    </w:p>
    <w:p w:rsidR="00C067BA" w:rsidRDefault="00B303EA">
      <w:pPr>
        <w:pStyle w:val="ProductList-ClauseHeading"/>
        <w:outlineLvl w:val="3"/>
      </w:pPr>
      <w:r>
        <w:t>4.4 Benefícios e direitos de Software Assurance para Licenças de Assinatura</w:t>
      </w:r>
    </w:p>
    <w:p w:rsidR="00C067BA" w:rsidRDefault="00B303EA">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C067BA" w:rsidRDefault="00C067BA">
      <w:pPr>
        <w:pStyle w:val="ProductList-Body"/>
      </w:pPr>
    </w:p>
    <w:p w:rsidR="00C067BA" w:rsidRDefault="00B303EA">
      <w:pPr>
        <w:pStyle w:val="ProductList-ClauseHeading"/>
        <w:outlineLvl w:val="3"/>
      </w:pPr>
      <w:r>
        <w:t>4.5 Registro de Servidor e Nuvem (SCE) - Direito de gerenciar OSEs no Microsoft Azure sob Licenças do CIS Suite</w:t>
      </w:r>
    </w:p>
    <w:p w:rsidR="00C067BA" w:rsidRDefault="00B303EA">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C067BA" w:rsidRDefault="00B303EA">
      <w:pPr>
        <w:pStyle w:val="ProductList-Body"/>
        <w:ind w:left="720"/>
      </w:pPr>
      <w:r>
        <w:t>• Instâncias da Máquina Virtual do Windows Server (incluindo as Instâncias implantadas no HUB do Azure)</w:t>
      </w:r>
    </w:p>
    <w:p w:rsidR="00C067BA" w:rsidRDefault="00B303EA">
      <w:pPr>
        <w:pStyle w:val="ProductList-Body"/>
        <w:ind w:left="720"/>
      </w:pPr>
      <w:r>
        <w:t>• Instâncias dos Serviços de Nuvem (função Web e função Trabalhador)</w:t>
      </w:r>
    </w:p>
    <w:p w:rsidR="00C067BA" w:rsidRDefault="00B303EA">
      <w:pPr>
        <w:pStyle w:val="ProductList-Body"/>
        <w:ind w:left="720"/>
      </w:pPr>
      <w:r>
        <w:t>• Contas de Armazenamento</w:t>
      </w:r>
    </w:p>
    <w:p w:rsidR="00C067BA" w:rsidRDefault="00B303EA">
      <w:pPr>
        <w:pStyle w:val="ProductList-Body"/>
        <w:ind w:left="720"/>
      </w:pPr>
      <w:r>
        <w:t>• Bancos de Dados SQL</w:t>
      </w:r>
    </w:p>
    <w:p w:rsidR="00C067BA" w:rsidRDefault="00B303EA">
      <w:pPr>
        <w:pStyle w:val="ProductList-Body"/>
        <w:ind w:left="720"/>
      </w:pPr>
      <w:r>
        <w:t>• Instâncias de sites</w:t>
      </w:r>
    </w:p>
    <w:p w:rsidR="00C067BA" w:rsidRDefault="00C067BA">
      <w:pPr>
        <w:pStyle w:val="ProductList-Body"/>
      </w:pPr>
    </w:p>
    <w:p w:rsidR="00C067BA" w:rsidRDefault="00B303EA">
      <w:pPr>
        <w:pStyle w:val="ProductList-ClauseHeading"/>
        <w:outlineLvl w:val="3"/>
      </w:pPr>
      <w:r>
        <w:t>4.6 Oferta de Renovação de Software Assurance para Windows Server e System Center</w:t>
      </w:r>
    </w:p>
    <w:p w:rsidR="00C067BA" w:rsidRDefault="00B303EA">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C06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Coluna B</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Core Infrastructure Server Suite Standard (pacote com 2 Licenças Principais)</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Core Infrastructure Server Suite Datacenter (pacote com 2 Licenças Principais)</w:t>
            </w:r>
          </w:p>
        </w:tc>
      </w:tr>
    </w:tbl>
    <w:p w:rsidR="00C067BA" w:rsidRDefault="00B303EA">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C067BA" w:rsidRDefault="00C067BA">
      <w:pPr>
        <w:pStyle w:val="ProductList-Body"/>
      </w:pPr>
    </w:p>
    <w:p w:rsidR="00C067BA" w:rsidRDefault="00B303EA">
      <w:pPr>
        <w:pStyle w:val="ProductList-ClauseHeading"/>
        <w:outlineLvl w:val="3"/>
      </w:pPr>
      <w:r>
        <w:t>4.7 Direitos de Uso e Outorgas de Licença Associadas à Alteração no Modelo de Licenciamento – Licença Qualificada</w:t>
      </w:r>
    </w:p>
    <w:p w:rsidR="00C067BA" w:rsidRDefault="00B303EA">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C067BA" w:rsidRDefault="00C067BA">
      <w:pPr>
        <w:pStyle w:val="ProductList-Body"/>
        <w:jc w:val="right"/>
      </w:pPr>
    </w:p>
    <w:tbl>
      <w:tblPr>
        <w:tblStyle w:val="PURTable"/>
        <w:tblW w:w="0" w:type="dxa"/>
        <w:tblLook w:val="04A0" w:firstRow="1" w:lastRow="0" w:firstColumn="1" w:lastColumn="0" w:noHBand="0" w:noVBand="1"/>
      </w:tblPr>
      <w:tblGrid>
        <w:gridCol w:w="1080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NoBorder"/>
        <w:outlineLvl w:val="1"/>
      </w:pPr>
      <w:bookmarkStart w:id="60" w:name="_Sec862"/>
      <w:r>
        <w:t>Forefront</w:t>
      </w:r>
      <w:bookmarkEnd w:id="60"/>
      <w:r>
        <w:fldChar w:fldCharType="begin"/>
      </w:r>
      <w:r>
        <w:instrText xml:space="preserve"> TC "</w:instrText>
      </w:r>
      <w:bookmarkStart w:id="61" w:name="_Toc499814830"/>
      <w:r>
        <w:instrText>Forefront</w:instrText>
      </w:r>
      <w:bookmarkEnd w:id="61"/>
      <w:r>
        <w:instrText>" \l 2</w:instrText>
      </w:r>
      <w:r>
        <w:fldChar w:fldCharType="end"/>
      </w:r>
    </w:p>
    <w:p w:rsidR="00C067BA" w:rsidRDefault="00B303EA">
      <w:pPr>
        <w:pStyle w:val="ProductList-Offering1SubSection"/>
        <w:outlineLvl w:val="2"/>
      </w:pPr>
      <w:bookmarkStart w:id="62" w:name="_Sec863"/>
      <w:r>
        <w:t>1.Disponibilidade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BFBFBF"/>
              <w:bottom w:val="none" w:sz="4" w:space="0" w:color="BFBFBF"/>
              <w:right w:val="none" w:sz="4" w:space="0" w:color="6E6E6E"/>
            </w:tcBorders>
          </w:tcPr>
          <w:p w:rsidR="00C067BA" w:rsidRDefault="00B303E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067BA" w:rsidRDefault="00B303E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067BA" w:rsidRDefault="00B303E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067BA" w:rsidRDefault="00B303E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067BA" w:rsidRDefault="00B303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067BA" w:rsidRDefault="00B303EA">
      <w:pPr>
        <w:pStyle w:val="ProductList-Offering1SubSection"/>
        <w:outlineLvl w:val="2"/>
      </w:pPr>
      <w:bookmarkStart w:id="63" w:name="_Sec864"/>
      <w:r>
        <w:t>2.Condições do Produto</w:t>
      </w:r>
      <w:bookmarkEnd w:id="63"/>
    </w:p>
    <w:tbl>
      <w:tblPr>
        <w:tblStyle w:val="PURTable"/>
        <w:tblW w:w="0" w:type="dxa"/>
        <w:tblLook w:val="04A0" w:firstRow="1" w:lastRow="0" w:firstColumn="1" w:lastColumn="0" w:noHBand="0" w:noVBand="1"/>
      </w:tblPr>
      <w:tblGrid>
        <w:gridCol w:w="3609"/>
        <w:gridCol w:w="3605"/>
        <w:gridCol w:w="357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lastRenderedPageBreak/>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2.1 Forefront Identity Manager 2010 – Windows Live Edition</w:t>
      </w:r>
    </w:p>
    <w:p w:rsidR="00C067BA" w:rsidRDefault="00B303EA">
      <w:pPr>
        <w:pStyle w:val="ProductList-Body"/>
      </w:pPr>
      <w:r>
        <w:t>O Forefront Identity Manager 2010 – Windows Live Edition é a próxima versão do Identity Lifecycle Manager 2007 – Windows Live Edition.</w:t>
      </w:r>
    </w:p>
    <w:p w:rsidR="00C067BA" w:rsidRDefault="00B303EA">
      <w:pPr>
        <w:pStyle w:val="ProductList-Offering1SubSection"/>
        <w:outlineLvl w:val="2"/>
      </w:pPr>
      <w:bookmarkStart w:id="64" w:name="_Sec865"/>
      <w:r>
        <w:t>3.Direitos de Uso</w:t>
      </w:r>
      <w:bookmarkEnd w:id="64"/>
    </w:p>
    <w:tbl>
      <w:tblPr>
        <w:tblStyle w:val="PURTable"/>
        <w:tblW w:w="0" w:type="dxa"/>
        <w:tblLook w:val="04A0" w:firstRow="1" w:lastRow="0" w:firstColumn="1" w:lastColumn="0" w:noHBand="0" w:noVBand="1"/>
      </w:tblPr>
      <w:tblGrid>
        <w:gridCol w:w="3622"/>
        <w:gridCol w:w="3590"/>
        <w:gridCol w:w="357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39">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3.1 Importando dados de identidade:Forefront Identity Manager 2010 R2 Windows Live Edition</w:t>
      </w:r>
    </w:p>
    <w:p w:rsidR="00C067BA" w:rsidRDefault="00B303EA">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ID.O Cliente não poderá usar o software para nenhuma outra finalidade.</w:t>
      </w:r>
    </w:p>
    <w:p w:rsidR="00C067BA" w:rsidRDefault="00C067BA">
      <w:pPr>
        <w:pStyle w:val="ProductList-Body"/>
      </w:pPr>
    </w:p>
    <w:p w:rsidR="00C067BA" w:rsidRDefault="00B303EA">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Offering1SubSection"/>
        <w:outlineLvl w:val="2"/>
      </w:pPr>
      <w:bookmarkStart w:id="65" w:name="_Sec866"/>
      <w:r>
        <w:t>4.Software Assurance</w:t>
      </w:r>
      <w:bookmarkEnd w:id="65"/>
    </w:p>
    <w:tbl>
      <w:tblPr>
        <w:tblStyle w:val="PURTable"/>
        <w:tblW w:w="0" w:type="dxa"/>
        <w:tblLook w:val="04A0" w:firstRow="1" w:lastRow="0" w:firstColumn="1" w:lastColumn="0" w:noHBand="0" w:noVBand="1"/>
      </w:tblPr>
      <w:tblGrid>
        <w:gridCol w:w="3621"/>
        <w:gridCol w:w="3587"/>
        <w:gridCol w:w="3582"/>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tbl>
      <w:tblPr>
        <w:tblStyle w:val="PURTable"/>
        <w:tblW w:w="0" w:type="dxa"/>
        <w:tblLook w:val="04A0" w:firstRow="1" w:lastRow="0" w:firstColumn="1" w:lastColumn="0" w:noHBand="0" w:noVBand="1"/>
      </w:tblPr>
      <w:tblGrid>
        <w:gridCol w:w="1080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499814831"/>
      <w:r>
        <w:instrText>Microsoft Dynamics 365 nas Instalações</w:instrText>
      </w:r>
      <w:bookmarkEnd w:id="67"/>
      <w:r>
        <w:instrText>" \l 2</w:instrText>
      </w:r>
      <w:r>
        <w:fldChar w:fldCharType="end"/>
      </w:r>
    </w:p>
    <w:p w:rsidR="00C067BA" w:rsidRDefault="00B303EA">
      <w:pPr>
        <w:pStyle w:val="ProductList-Offering1SubSection"/>
        <w:outlineLvl w:val="2"/>
      </w:pPr>
      <w:bookmarkStart w:id="68" w:name="_Sec679"/>
      <w:r>
        <w:t>1.Disponibilidade do Produto</w:t>
      </w:r>
      <w:bookmarkEnd w:id="68"/>
    </w:p>
    <w:tbl>
      <w:tblPr>
        <w:tblStyle w:val="PURTable"/>
        <w:tblW w:w="0" w:type="dxa"/>
        <w:tblLook w:val="04A0" w:firstRow="1" w:lastRow="0" w:firstColumn="1" w:lastColumn="0" w:noHBand="0" w:noVBand="1"/>
      </w:tblPr>
      <w:tblGrid>
        <w:gridCol w:w="4039"/>
        <w:gridCol w:w="615"/>
        <w:gridCol w:w="609"/>
        <w:gridCol w:w="610"/>
        <w:gridCol w:w="605"/>
        <w:gridCol w:w="608"/>
        <w:gridCol w:w="610"/>
        <w:gridCol w:w="614"/>
        <w:gridCol w:w="634"/>
        <w:gridCol w:w="618"/>
        <w:gridCol w:w="612"/>
        <w:gridCol w:w="610"/>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dashed" w:sz="4" w:space="0" w:color="9F9F9F"/>
              <w:right w:val="none" w:sz="4" w:space="0" w:color="6E6E6E"/>
            </w:tcBorders>
          </w:tcPr>
          <w:p w:rsidR="00C067BA" w:rsidRDefault="00B303EA">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C067BA" w:rsidRDefault="00B303E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9F9F9F"/>
              <w:left w:val="none" w:sz="4" w:space="0" w:color="6E6E6E"/>
              <w:bottom w:val="dashed" w:sz="4" w:space="0" w:color="BFBFBF"/>
              <w:right w:val="none" w:sz="4" w:space="0" w:color="6E6E6E"/>
            </w:tcBorders>
          </w:tcPr>
          <w:p w:rsidR="00C067BA" w:rsidRDefault="00B303EA">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r>
              <w:t>(Usuário)</w:t>
            </w:r>
          </w:p>
        </w:tc>
        <w:tc>
          <w:tcPr>
            <w:tcW w:w="620" w:type="dxa"/>
            <w:tcBorders>
              <w:top w:val="dashed" w:sz="4" w:space="0" w:color="9F9F9F"/>
              <w:left w:val="none" w:sz="4" w:space="0" w:color="6E6E6E"/>
              <w:bottom w:val="dashed" w:sz="4" w:space="0" w:color="BFBFBF"/>
              <w:right w:val="none" w:sz="4" w:space="0" w:color="6E6E6E"/>
            </w:tcBorders>
          </w:tcPr>
          <w:p w:rsidR="00C067BA" w:rsidRDefault="00B303E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067BA" w:rsidRDefault="00B303E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CAL do Microsoft Dynamics 365 para Dispositivo de Operações nas Instalações</w:t>
            </w:r>
            <w:r>
              <w:fldChar w:fldCharType="begin"/>
            </w:r>
            <w:r>
              <w:instrText xml:space="preserve"> XE "CAL do Microsoft Dynamics 365 para Dispositivo de Operações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067BA" w:rsidRDefault="00B303EA">
      <w:pPr>
        <w:pStyle w:val="ProductList-Offering1SubSection"/>
        <w:outlineLvl w:val="2"/>
      </w:pPr>
      <w:bookmarkStart w:id="69" w:name="_Sec735"/>
      <w:r>
        <w:t>2.Condições do Produto</w:t>
      </w:r>
      <w:bookmarkEnd w:id="69"/>
    </w:p>
    <w:tbl>
      <w:tblPr>
        <w:tblStyle w:val="PURTable"/>
        <w:tblW w:w="0" w:type="dxa"/>
        <w:tblLook w:val="04A0" w:firstRow="1" w:lastRow="0" w:firstColumn="1" w:lastColumn="0" w:noHBand="0" w:noVBand="1"/>
      </w:tblPr>
      <w:tblGrid>
        <w:gridCol w:w="3611"/>
        <w:gridCol w:w="3604"/>
        <w:gridCol w:w="3575"/>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2"/>
      </w:pPr>
      <w:bookmarkStart w:id="70" w:name="_Sec790"/>
      <w:r>
        <w:lastRenderedPageBreak/>
        <w:t>3.Direitos de Uso</w:t>
      </w:r>
      <w:bookmarkEnd w:id="70"/>
    </w:p>
    <w:tbl>
      <w:tblPr>
        <w:tblStyle w:val="PURTable"/>
        <w:tblW w:w="0" w:type="dxa"/>
        <w:tblLook w:val="04A0" w:firstRow="1" w:lastRow="0" w:firstColumn="1" w:lastColumn="0" w:noHBand="0" w:noVBand="1"/>
      </w:tblPr>
      <w:tblGrid>
        <w:gridCol w:w="3629"/>
        <w:gridCol w:w="3597"/>
        <w:gridCol w:w="3564"/>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3.1 Acesso do Software para Servidores da CAL Microsoft Dynamics 365 para Membros da Equipe nas Instalações</w:t>
      </w:r>
    </w:p>
    <w:p w:rsidR="00C067BA" w:rsidRDefault="00B303EA">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6"/>
        <w:gridCol w:w="3613"/>
        <w:gridCol w:w="360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C067BA" w:rsidRDefault="00C067BA">
      <w:pPr>
        <w:pStyle w:val="ProductList-Body"/>
      </w:pPr>
    </w:p>
    <w:p w:rsidR="00C067BA" w:rsidRDefault="00B303EA">
      <w:pPr>
        <w:pStyle w:val="ProductList-ClauseHeading"/>
        <w:outlineLvl w:val="3"/>
      </w:pPr>
      <w:r>
        <w:t>3.2 Acesso do Software para Servidores da CAL Microsoft Dynamics 365 para Vendas nas Instalações</w:t>
      </w:r>
    </w:p>
    <w:p w:rsidR="00C067BA" w:rsidRDefault="00B303EA">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CAL do Microsoft Dynamics 365 para Vendas nas Instalações (Dispositivo e Usuário)</w:t>
            </w:r>
          </w:p>
          <w:p w:rsidR="00C067BA" w:rsidRDefault="00B303EA">
            <w:pPr>
              <w:pStyle w:val="ProductList-TableBody"/>
            </w:pPr>
            <w:r>
              <w:t xml:space="preserve">Licença Equivalente à CAL (consulte o </w:t>
            </w:r>
            <w:hyperlink r:id="rId40">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bl>
    <w:p w:rsidR="00C067BA" w:rsidRDefault="00C067BA">
      <w:pPr>
        <w:pStyle w:val="ProductList-Body"/>
      </w:pPr>
    </w:p>
    <w:p w:rsidR="00C067BA" w:rsidRDefault="00B303EA">
      <w:pPr>
        <w:pStyle w:val="ProductList-ClauseHeading"/>
        <w:outlineLvl w:val="3"/>
      </w:pPr>
      <w:r>
        <w:t>3.3 Acesso do Software para Servidores da CAL Microsoft Dynamics 365 para Atendimento ao Cliente nas Instalações</w:t>
      </w:r>
    </w:p>
    <w:p w:rsidR="00C067BA" w:rsidRDefault="00B303EA">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3.4 Acesso do Software para Servidores da CAL do Microsoft Dynamics 365 para Operações nas Instalações</w:t>
      </w:r>
    </w:p>
    <w:p w:rsidR="00C067BA" w:rsidRDefault="00B303EA">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CAL do Microsoft Dynamics 365 para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 xml:space="preserve">Licença Equivalente à CAL (consulte o </w:t>
            </w:r>
            <w:hyperlink r:id="rId41">
              <w:r>
                <w:rPr>
                  <w:color w:val="00467F"/>
                  <w:u w:val="single"/>
                </w:rPr>
                <w:t>Apêndice A</w:t>
              </w:r>
            </w:hyperlink>
            <w:r>
              <w:t>)</w:t>
            </w:r>
          </w:p>
        </w:tc>
      </w:tr>
    </w:tbl>
    <w:p w:rsidR="00C067BA" w:rsidRDefault="00C067BA">
      <w:pPr>
        <w:pStyle w:val="ProductList-Body"/>
      </w:pPr>
    </w:p>
    <w:p w:rsidR="00C067BA" w:rsidRDefault="00B303EA">
      <w:pPr>
        <w:pStyle w:val="ProductList-ClauseHeading"/>
        <w:outlineLvl w:val="3"/>
      </w:pPr>
      <w:r>
        <w:t>3.5 Acesso do Software para Servidores da CAL do Microsoft Dynamics 365 para Atividade de Operações nas Instalações</w:t>
      </w:r>
    </w:p>
    <w:p w:rsidR="00C067BA" w:rsidRDefault="00B303EA">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4"/>
        <w:gridCol w:w="3607"/>
        <w:gridCol w:w="3609"/>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CAL do Microsoft Dynamics 365 para Atividade de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Usuário)</w:t>
            </w:r>
          </w:p>
        </w:tc>
      </w:tr>
    </w:tbl>
    <w:p w:rsidR="00C067BA" w:rsidRDefault="00C067BA">
      <w:pPr>
        <w:pStyle w:val="ProductList-Body"/>
      </w:pPr>
    </w:p>
    <w:p w:rsidR="00C067BA" w:rsidRDefault="00B303EA">
      <w:pPr>
        <w:pStyle w:val="ProductList-ClauseHeading"/>
        <w:outlineLvl w:val="3"/>
      </w:pPr>
      <w:r>
        <w:t>3.6 Acesso do Software para Servidores da CAL do Microsoft Dynamics 365 para Dispositivo de Operações nas Instalações</w:t>
      </w:r>
    </w:p>
    <w:p w:rsidR="00C067BA" w:rsidRDefault="00B303EA">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4"/>
        <w:gridCol w:w="3605"/>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CAL do Microsoft Dynamics 365 para Dispositivo de Operações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Usuário)</w:t>
            </w:r>
          </w:p>
        </w:tc>
      </w:tr>
    </w:tbl>
    <w:p w:rsidR="00C067BA" w:rsidRDefault="00C067BA">
      <w:pPr>
        <w:pStyle w:val="ProductList-ClauseHeading"/>
        <w:outlineLvl w:val="3"/>
      </w:pPr>
    </w:p>
    <w:p w:rsidR="00C067BA" w:rsidRDefault="00B303EA">
      <w:pPr>
        <w:pStyle w:val="ProductList-ClauseHeading"/>
        <w:outlineLvl w:val="3"/>
      </w:pPr>
      <w:r>
        <w:t>3.7 Direitos de uso para Dynamics 365 para Servidores de Operações</w:t>
      </w:r>
    </w:p>
    <w:p w:rsidR="00C067BA" w:rsidRDefault="00B303EA">
      <w:pPr>
        <w:pStyle w:val="ProductList-Body"/>
      </w:pPr>
      <w:r>
        <w:rPr>
          <w:color w:val="000000"/>
        </w:rPr>
        <w:t>O software poderá incluir plug-ins, tempo de execução e outros componentes identificados na documentação impressa ou online que permite que o Cliente amplie sua funcionalidade.O Cliente pode modificar ou criar trabalhos derivados desses componentes e usar os referidos trabalhos derivados, mas somente com o software e apenas para fins internos do Cliente</w:t>
      </w:r>
      <w:r>
        <w:t>.</w:t>
      </w:r>
    </w:p>
    <w:p w:rsidR="00C067BA" w:rsidRDefault="00C067BA">
      <w:pPr>
        <w:pStyle w:val="ProductList-Body"/>
      </w:pPr>
    </w:p>
    <w:p w:rsidR="00C067BA" w:rsidRDefault="00B303EA">
      <w:pPr>
        <w:pStyle w:val="ProductList-ClauseHeading"/>
        <w:outlineLvl w:val="3"/>
      </w:pPr>
      <w:r>
        <w:t>3.8 Direitos de uso do Dynamics 365 nas Instalações</w:t>
      </w:r>
    </w:p>
    <w:p w:rsidR="00C067BA" w:rsidRDefault="00B303EA">
      <w:pPr>
        <w:pStyle w:val="ProductList-SubClauseHeading"/>
        <w:outlineLvl w:val="4"/>
      </w:pPr>
      <w:r>
        <w:t>3.8.1 Direitos de Uso do Servidor para CALs do Dynamics 365</w:t>
      </w:r>
    </w:p>
    <w:p w:rsidR="00C067BA" w:rsidRDefault="00B303EA">
      <w:pPr>
        <w:pStyle w:val="ProductList-BodyIndented"/>
      </w:pPr>
      <w:r>
        <w:t>Clientes com CALs do Microsoft Dynamics 365 poderão instalar e usar qualquer número de cópias do software para Servidores do Microsoft Dynamics 365 correspondente em um servidor de rede ou compartilhado.Este direito não se aplica ao Microsoft Dynamics 365 para Servidor de Operações.</w:t>
      </w:r>
    </w:p>
    <w:p w:rsidR="00C067BA" w:rsidRDefault="00C067BA">
      <w:pPr>
        <w:pStyle w:val="ProductList-BodyIndented"/>
      </w:pPr>
    </w:p>
    <w:p w:rsidR="00C067BA" w:rsidRDefault="00B303EA">
      <w:pPr>
        <w:pStyle w:val="ProductList-SubClauseHeading"/>
        <w:outlineLvl w:val="4"/>
      </w:pPr>
      <w:r>
        <w:t>3.8.2 Elegibilidade para Ofertas Qualificadas</w:t>
      </w:r>
    </w:p>
    <w:p w:rsidR="00C067BA" w:rsidRDefault="00B303EA">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C067BA" w:rsidRDefault="00C067BA">
      <w:pPr>
        <w:pStyle w:val="ProductList-BodyIndented"/>
      </w:pPr>
    </w:p>
    <w:p w:rsidR="00C067BA" w:rsidRDefault="00B303EA">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Microsoft Dynamics CRM 2016 para Microsoft Office Outlook</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Microsoft Dynamics CRM Reporting Extensions para Microsoft Dynamics CRM 2016</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Microsoft Dynamics Marketing Connector para Microsoft Dynamics CRM (não Workgroup Server)</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Offering1SubSection"/>
        <w:outlineLvl w:val="2"/>
      </w:pPr>
      <w:bookmarkStart w:id="71" w:name="_Sec818"/>
      <w:r>
        <w:t>4.Software Assurance</w:t>
      </w:r>
      <w:bookmarkEnd w:id="71"/>
    </w:p>
    <w:tbl>
      <w:tblPr>
        <w:tblStyle w:val="PURTable"/>
        <w:tblW w:w="0" w:type="dxa"/>
        <w:tblLook w:val="04A0" w:firstRow="1" w:lastRow="0" w:firstColumn="1" w:lastColumn="0" w:noHBand="0" w:noVBand="1"/>
      </w:tblPr>
      <w:tblGrid>
        <w:gridCol w:w="3629"/>
        <w:gridCol w:w="3585"/>
        <w:gridCol w:w="357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:Servidor de Operações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2">
              <w:r>
                <w:rPr>
                  <w:color w:val="00467F"/>
                  <w:u w:val="single"/>
                </w:rPr>
                <w:t>Lista de Produtos - novembro de 2014 e junho de 2015</w:t>
              </w:r>
            </w:hyperlink>
            <w:r>
              <w:t xml:space="preserve">; </w:t>
            </w:r>
            <w:hyperlink r:id="rId43">
              <w:r>
                <w:rPr>
                  <w:color w:val="00467F"/>
                  <w:u w:val="single"/>
                </w:rPr>
                <w:t>Termos do Produto - dezembro de 2016</w:t>
              </w:r>
            </w:hyperlink>
            <w:r>
              <w:t xml:space="preserve">; </w:t>
            </w:r>
            <w:hyperlink r:id="rId44">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4.1 Direitos de Uso do Servidor</w:t>
      </w:r>
    </w:p>
    <w:p w:rsidR="00C067BA" w:rsidRDefault="00B303EA">
      <w:pPr>
        <w:pStyle w:val="ProductList-Body"/>
      </w:pPr>
      <w:r>
        <w:t>O Cliente pode usar o Microsoft Dynamics CRM Server 2016 ou qualquer versão anterior do software para servidores em vez do Microsoft Dynamics 365 Server.O Cliente pode usar o Microsoft Dynamics AX 2012 R3 ou qualquer versão anterior do software para servidores em vez do Microsoft Dynamics 365 para Servidor de Operações.Os Clientes com Software Assurance nas CALs do Microsoft Dynamics 365 nas Instalações poderão usar novas versões do Microsoft Dynamics 365 Server nas Instalações adquiridas com a compra de CALs ou SLs de Usuário do Dynamics 365 Services.</w:t>
      </w:r>
    </w:p>
    <w:p w:rsidR="00C067BA" w:rsidRDefault="00C067BA">
      <w:pPr>
        <w:pStyle w:val="ProductList-Body"/>
      </w:pPr>
    </w:p>
    <w:p w:rsidR="00C067BA" w:rsidRDefault="00B303EA">
      <w:pPr>
        <w:pStyle w:val="ProductList-ClauseHeading"/>
        <w:outlineLvl w:val="3"/>
      </w:pPr>
      <w:r>
        <w:t>4.2 Direitos do Dynamics 365 para Servidor de Operações</w:t>
      </w:r>
    </w:p>
    <w:p w:rsidR="00C067BA" w:rsidRDefault="00B303EA">
      <w:pPr>
        <w:pStyle w:val="ProductList-Body"/>
      </w:pPr>
      <w:r>
        <w:t>O Dynamics 365 para Servidor de Operações só pode ser usado pelos Clientes que possuem SA ativo ou licença equivalente.Os Clientes que permitirem SA ou que tiverem uma licença equivalente para interrupção deverão desinstalar o software para servidores.Os Clientes que possuem direitos perpétuos podem instalar a instalação mais recente do software Dynamics AX 2012 R3 Server ou Servidor de Comércio disponível no momento da interrupção.</w:t>
      </w:r>
    </w:p>
    <w:p w:rsidR="00C067BA" w:rsidRDefault="00C067BA">
      <w:pPr>
        <w:pStyle w:val="ProductList-Body"/>
      </w:pPr>
    </w:p>
    <w:p w:rsidR="00C067BA" w:rsidRDefault="00B303EA">
      <w:pPr>
        <w:pStyle w:val="ProductList-ClauseHeading"/>
        <w:outlineLvl w:val="3"/>
      </w:pPr>
      <w:r>
        <w:t>4.3 Localização e Atualizações</w:t>
      </w:r>
    </w:p>
    <w:p w:rsidR="00C067BA" w:rsidRDefault="00B303EA">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w:t>
      </w:r>
    </w:p>
    <w:p w:rsidR="00C067BA" w:rsidRDefault="00C067BA">
      <w:pPr>
        <w:pStyle w:val="ProductList-Body"/>
      </w:pPr>
    </w:p>
    <w:p w:rsidR="00C067BA" w:rsidRDefault="00B303EA">
      <w:pPr>
        <w:pStyle w:val="ProductList-ClauseHeading"/>
        <w:outlineLvl w:val="3"/>
      </w:pPr>
      <w:r>
        <w:t>4.4 Unified Service Desk (USD)</w:t>
      </w:r>
    </w:p>
    <w:p w:rsidR="00C067BA" w:rsidRDefault="00B303EA">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qualificada foi cedida.</w:t>
      </w:r>
    </w:p>
    <w:p w:rsidR="00C067BA" w:rsidRDefault="00C067BA">
      <w:pPr>
        <w:pStyle w:val="ProductList-Body"/>
      </w:pPr>
    </w:p>
    <w:p w:rsidR="00C067BA" w:rsidRDefault="00B303EA">
      <w:pPr>
        <w:pStyle w:val="ProductList-ClauseHeading"/>
        <w:outlineLvl w:val="3"/>
      </w:pPr>
      <w:r>
        <w:t>4.5 Microsoft Dynamics CustomerSource</w:t>
      </w:r>
    </w:p>
    <w:p w:rsidR="00C067BA" w:rsidRDefault="00B303EA">
      <w:pPr>
        <w:pStyle w:val="ProductList-Body"/>
      </w:pPr>
      <w:r>
        <w:t>Os clientes da CAL do Microsoft Dynamics 365 nas Instalações com SA ativo terão acesso ao CustomerSource.</w:t>
      </w:r>
    </w:p>
    <w:p w:rsidR="00C067BA" w:rsidRDefault="00C067BA">
      <w:pPr>
        <w:pStyle w:val="PURBreadcrumb"/>
      </w:pPr>
    </w:p>
    <w:tbl>
      <w:tblPr>
        <w:tblStyle w:val="PURTable"/>
        <w:tblW w:w="0" w:type="dxa"/>
        <w:tblLook w:val="04A0" w:firstRow="1" w:lastRow="0" w:firstColumn="1" w:lastColumn="0" w:noHBand="0" w:noVBand="1"/>
      </w:tblPr>
      <w:tblGrid>
        <w:gridCol w:w="1080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4832"/>
      <w:r>
        <w:instrText>Microsoft Identity Manager</w:instrText>
      </w:r>
      <w:bookmarkEnd w:id="73"/>
      <w:r>
        <w:instrText>" \l 2</w:instrText>
      </w:r>
      <w:r>
        <w:fldChar w:fldCharType="end"/>
      </w:r>
    </w:p>
    <w:p w:rsidR="00C067BA" w:rsidRDefault="00B303EA">
      <w:pPr>
        <w:pStyle w:val="ProductList-Offering1SubSection"/>
        <w:outlineLvl w:val="2"/>
      </w:pPr>
      <w:bookmarkStart w:id="74" w:name="_Sec677"/>
      <w:r>
        <w:t>1.Disponibilidade do Produto</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BFBFBF"/>
              <w:bottom w:val="dashed" w:sz="4" w:space="0" w:color="BFBFBF"/>
              <w:right w:val="none" w:sz="4" w:space="0" w:color="6E6E6E"/>
            </w:tcBorders>
          </w:tcPr>
          <w:p w:rsidR="00C067BA" w:rsidRDefault="00B303EA">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BFBFBF"/>
              <w:bottom w:val="none" w:sz="4" w:space="0" w:color="BFBFBF"/>
              <w:right w:val="none" w:sz="4" w:space="0" w:color="6E6E6E"/>
            </w:tcBorders>
          </w:tcPr>
          <w:p w:rsidR="00C067BA" w:rsidRDefault="00B303EA">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067BA" w:rsidRDefault="00B303EA">
      <w:pPr>
        <w:pStyle w:val="ProductList-Offering1SubSection"/>
        <w:outlineLvl w:val="2"/>
      </w:pPr>
      <w:bookmarkStart w:id="75" w:name="_Sec733"/>
      <w:r>
        <w:t>2.Condições do Produto</w:t>
      </w:r>
      <w:bookmarkEnd w:id="75"/>
    </w:p>
    <w:tbl>
      <w:tblPr>
        <w:tblStyle w:val="PURTable"/>
        <w:tblW w:w="0" w:type="dxa"/>
        <w:tblLook w:val="04A0" w:firstRow="1" w:lastRow="0" w:firstColumn="1" w:lastColumn="0" w:noHBand="0" w:noVBand="1"/>
      </w:tblPr>
      <w:tblGrid>
        <w:gridCol w:w="3609"/>
        <w:gridCol w:w="3605"/>
        <w:gridCol w:w="357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2"/>
      </w:pPr>
      <w:bookmarkStart w:id="76" w:name="_Sec788"/>
      <w:r>
        <w:lastRenderedPageBreak/>
        <w:t>3.Direitos de Uso</w:t>
      </w:r>
      <w:bookmarkEnd w:id="76"/>
    </w:p>
    <w:tbl>
      <w:tblPr>
        <w:tblStyle w:val="PURTable"/>
        <w:tblW w:w="0" w:type="dxa"/>
        <w:tblLook w:val="04A0" w:firstRow="1" w:lastRow="0" w:firstColumn="1" w:lastColumn="0" w:noHBand="0" w:noVBand="1"/>
      </w:tblPr>
      <w:tblGrid>
        <w:gridCol w:w="3624"/>
        <w:gridCol w:w="3589"/>
        <w:gridCol w:w="357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067BA" w:rsidRDefault="00C067BA">
            <w:pPr>
              <w:pStyle w:val="ProductList-TableBody"/>
            </w:pPr>
          </w:p>
        </w:tc>
      </w:tr>
    </w:tbl>
    <w:p w:rsidR="00C067BA" w:rsidRDefault="00B303EA">
      <w:pPr>
        <w:pStyle w:val="ProductList-Offering1SubSection"/>
        <w:outlineLvl w:val="2"/>
      </w:pPr>
      <w:bookmarkStart w:id="77" w:name="_Sec815"/>
      <w:r>
        <w:t>4.Software Assurance</w:t>
      </w:r>
      <w:bookmarkEnd w:id="77"/>
    </w:p>
    <w:tbl>
      <w:tblPr>
        <w:tblStyle w:val="PURTable"/>
        <w:tblW w:w="0" w:type="dxa"/>
        <w:tblLook w:val="04A0" w:firstRow="1" w:lastRow="0" w:firstColumn="1" w:lastColumn="0" w:noHBand="0" w:noVBand="1"/>
      </w:tblPr>
      <w:tblGrid>
        <w:gridCol w:w="3621"/>
        <w:gridCol w:w="3587"/>
        <w:gridCol w:w="3582"/>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tbl>
      <w:tblPr>
        <w:tblStyle w:val="PURTable"/>
        <w:tblW w:w="0" w:type="dxa"/>
        <w:tblLook w:val="04A0" w:firstRow="1" w:lastRow="0" w:firstColumn="1" w:lastColumn="0" w:noHBand="0" w:noVBand="1"/>
      </w:tblPr>
      <w:tblGrid>
        <w:gridCol w:w="1080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GroupHeading"/>
        <w:outlineLvl w:val="1"/>
      </w:pPr>
      <w:bookmarkStart w:id="78" w:name="_Sec611"/>
      <w:r>
        <w:t>Aplicativos do Office</w:t>
      </w:r>
      <w:bookmarkEnd w:id="78"/>
      <w:r>
        <w:fldChar w:fldCharType="begin"/>
      </w:r>
      <w:r>
        <w:instrText xml:space="preserve"> TC "</w:instrText>
      </w:r>
      <w:bookmarkStart w:id="79" w:name="_Toc499814833"/>
      <w:r>
        <w:instrText>Aplicativos do Office</w:instrText>
      </w:r>
      <w:bookmarkEnd w:id="79"/>
      <w:r>
        <w:instrText>" \l 2</w:instrText>
      </w:r>
      <w:r>
        <w:fldChar w:fldCharType="end"/>
      </w:r>
    </w:p>
    <w:p w:rsidR="00C067BA" w:rsidRDefault="00B303EA">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499814834"/>
      <w:r>
        <w:instrText>Aplicativos Desktop do Office</w:instrText>
      </w:r>
      <w:bookmarkEnd w:id="81"/>
      <w:r>
        <w:instrText>" \l 3</w:instrText>
      </w:r>
      <w:r>
        <w:fldChar w:fldCharType="end"/>
      </w:r>
    </w:p>
    <w:p w:rsidR="00C067BA" w:rsidRDefault="00B303EA">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000000"/>
              <w:bottom w:val="dashed" w:sz="4" w:space="0" w:color="BFBFBF"/>
              <w:right w:val="single" w:sz="6" w:space="0" w:color="FFFFFF"/>
            </w:tcBorders>
          </w:tcPr>
          <w:p w:rsidR="00C067BA" w:rsidRDefault="00B303E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000000"/>
              <w:bottom w:val="dashed" w:sz="4" w:space="0" w:color="BFBFBF"/>
              <w:right w:val="single" w:sz="6" w:space="0" w:color="FFFFFF"/>
            </w:tcBorders>
          </w:tcPr>
          <w:p w:rsidR="00C067BA" w:rsidRDefault="00B303EA">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067BA" w:rsidRDefault="00C067B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000000"/>
              <w:bottom w:val="none" w:sz="4" w:space="0" w:color="BFBFBF"/>
              <w:right w:val="single" w:sz="6" w:space="0" w:color="FFFFFF"/>
            </w:tcBorders>
          </w:tcPr>
          <w:p w:rsidR="00C067BA" w:rsidRDefault="00B303EA">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067BA" w:rsidRDefault="00B303E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067BA" w:rsidRDefault="00C067B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lastRenderedPageBreak/>
        <w:t>2.1 Project Professional 2016</w:t>
      </w:r>
    </w:p>
    <w:p w:rsidR="00C067BA" w:rsidRDefault="00B303EA">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C067BA" w:rsidRDefault="00C067BA">
      <w:pPr>
        <w:pStyle w:val="ProductList-Body"/>
      </w:pPr>
    </w:p>
    <w:p w:rsidR="00C067BA" w:rsidRDefault="00B303EA">
      <w:pPr>
        <w:pStyle w:val="ProductList-ClauseHeading"/>
        <w:outlineLvl w:val="4"/>
      </w:pPr>
      <w:r>
        <w:t>2.2 Work at Home</w:t>
      </w:r>
    </w:p>
    <w:p w:rsidR="00C067BA" w:rsidRDefault="00B303EA">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C067BA" w:rsidRDefault="00C067BA">
      <w:pPr>
        <w:pStyle w:val="ProductList-Body"/>
      </w:pPr>
    </w:p>
    <w:p w:rsidR="00C067BA" w:rsidRDefault="00B303EA">
      <w:pPr>
        <w:pStyle w:val="ProductList-ClauseHeading"/>
        <w:outlineLvl w:val="4"/>
      </w:pPr>
      <w:r>
        <w:t>2.3 Independentes da Plataforma</w:t>
      </w:r>
    </w:p>
    <w:p w:rsidR="00C067BA" w:rsidRDefault="00B303EA">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C067BA" w:rsidRDefault="00C067BA">
      <w:pPr>
        <w:pStyle w:val="ProductList-Body"/>
      </w:pPr>
    </w:p>
    <w:p w:rsidR="00C067BA" w:rsidRDefault="00B303EA">
      <w:pPr>
        <w:pStyle w:val="ProductList-ClauseHeading"/>
        <w:outlineLvl w:val="4"/>
      </w:pPr>
      <w:r>
        <w:t>2.4 Versões Sucessoras</w:t>
      </w:r>
    </w:p>
    <w:p w:rsidR="00C067BA" w:rsidRDefault="00B303EA">
      <w:pPr>
        <w:pStyle w:val="ProductList-Body"/>
      </w:pPr>
      <w:r>
        <w:t>Skype for Business 2016 é a versão sucessora para o Lync 2013.</w:t>
      </w:r>
    </w:p>
    <w:p w:rsidR="00C067BA" w:rsidRDefault="00C067BA">
      <w:pPr>
        <w:pStyle w:val="ProductList-Body"/>
      </w:pPr>
    </w:p>
    <w:p w:rsidR="00C067BA" w:rsidRDefault="00B303EA">
      <w:pPr>
        <w:pStyle w:val="ProductList-ClauseHeading"/>
        <w:outlineLvl w:val="4"/>
      </w:pPr>
      <w:r>
        <w:t>2.5 Servidor do Office Online</w:t>
      </w:r>
    </w:p>
    <w:p w:rsidR="00C067BA" w:rsidRDefault="00B303EA">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C067BA" w:rsidRDefault="00C067BA">
      <w:pPr>
        <w:pStyle w:val="ProductList-Body"/>
      </w:pPr>
    </w:p>
    <w:p w:rsidR="00C067BA" w:rsidRDefault="00B303EA">
      <w:pPr>
        <w:pStyle w:val="ProductList-Offering1SubSection"/>
        <w:outlineLvl w:val="3"/>
      </w:pPr>
      <w:bookmarkStart w:id="84" w:name="_Sec791"/>
      <w:r>
        <w:t>3.Direitos de Uso</w:t>
      </w:r>
      <w:bookmarkEnd w:id="84"/>
    </w:p>
    <w:tbl>
      <w:tblPr>
        <w:tblStyle w:val="PURTable"/>
        <w:tblW w:w="0" w:type="dxa"/>
        <w:tblLook w:val="04A0" w:firstRow="1" w:lastRow="0" w:firstColumn="1" w:lastColumn="0" w:noHBand="0" w:noVBand="1"/>
      </w:tblPr>
      <w:tblGrid>
        <w:gridCol w:w="3610"/>
        <w:gridCol w:w="3596"/>
        <w:gridCol w:w="3584"/>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pacotes do Office)</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Direitos de Uso Comercial do Office Home &amp; Student 2013 RT</w:t>
      </w:r>
    </w:p>
    <w:p w:rsidR="00C067BA" w:rsidRDefault="00B303EA">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C067BA" w:rsidRDefault="00C067BA">
      <w:pPr>
        <w:pStyle w:val="ProductList-Body"/>
      </w:pPr>
    </w:p>
    <w:p w:rsidR="00C067BA" w:rsidRDefault="00B303EA">
      <w:pPr>
        <w:pStyle w:val="ProductList-ClauseHeading"/>
        <w:outlineLvl w:val="4"/>
      </w:pPr>
      <w:r>
        <w:t>3.2 Para o Office Professional Plus 2016 e Office Standard 2016 - Uso Comercial do Office Home &amp; Student 2013 RT</w:t>
      </w:r>
    </w:p>
    <w:p w:rsidR="00C067BA" w:rsidRDefault="00B303EA">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C067BA" w:rsidRDefault="00B303EA">
      <w:pPr>
        <w:pStyle w:val="ProductList-Offering1SubSection"/>
        <w:outlineLvl w:val="3"/>
      </w:pPr>
      <w:bookmarkStart w:id="85" w:name="_Sec819"/>
      <w:r>
        <w:t>4.Software Assurance</w:t>
      </w:r>
      <w:bookmarkEnd w:id="85"/>
    </w:p>
    <w:tbl>
      <w:tblPr>
        <w:tblStyle w:val="PURTable"/>
        <w:tblW w:w="0" w:type="dxa"/>
        <w:tblLook w:val="04A0" w:firstRow="1" w:lastRow="0" w:firstColumn="1" w:lastColumn="0" w:noHBand="0" w:noVBand="1"/>
      </w:tblPr>
      <w:tblGrid>
        <w:gridCol w:w="3612"/>
        <w:gridCol w:w="3582"/>
        <w:gridCol w:w="359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5">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Roaming:Um benefício de SA que permite ao Usuário Principal de um Dispositivo Licenciado determinados direitos de acesso remoto e uso.(Consulte o Glossário para obter a definição completa)" </w:instrText>
            </w:r>
            <w:r>
              <w:fldChar w:fldCharType="separate"/>
            </w:r>
            <w:r>
              <w:rPr>
                <w:color w:val="0563C1"/>
              </w:rPr>
              <w:t>Direitos de Roaming</w:t>
            </w:r>
            <w:r>
              <w:fldChar w:fldCharType="end"/>
            </w:r>
            <w:r>
              <w:t>:Office, Project e Visio</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4.1 Project Professional 2016</w:t>
      </w:r>
    </w:p>
    <w:p w:rsidR="00C067BA" w:rsidRDefault="00B303EA">
      <w:pPr>
        <w:pStyle w:val="ProductList-Body"/>
      </w:pPr>
      <w:r>
        <w:t>Os clientes com SA ativo para a Licença do Project Professional terão a cobertura do SA para suas CALs do Project Server gratuitas correspondentes.A cobertura de SA levada em consideração se encerrará no término da cobertura do Project Professional.</w:t>
      </w:r>
    </w:p>
    <w:p w:rsidR="00C067BA" w:rsidRDefault="00C067BA">
      <w:pPr>
        <w:pStyle w:val="PURBreadcrumb"/>
      </w:pPr>
    </w:p>
    <w:tbl>
      <w:tblPr>
        <w:tblStyle w:val="PURTable"/>
        <w:tblW w:w="0" w:type="dxa"/>
        <w:tblLook w:val="04A0" w:firstRow="1" w:lastRow="0" w:firstColumn="1" w:lastColumn="0" w:noHBand="0" w:noVBand="1"/>
      </w:tblPr>
      <w:tblGrid>
        <w:gridCol w:w="1080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86" w:name="_Sec680"/>
      <w:r>
        <w:lastRenderedPageBreak/>
        <w:t>Office para Mac</w:t>
      </w:r>
      <w:bookmarkEnd w:id="86"/>
      <w:r>
        <w:fldChar w:fldCharType="begin"/>
      </w:r>
      <w:r>
        <w:instrText xml:space="preserve"> TC "</w:instrText>
      </w:r>
      <w:bookmarkStart w:id="87" w:name="_Toc499814835"/>
      <w:r>
        <w:instrText>Office para Mac</w:instrText>
      </w:r>
      <w:bookmarkEnd w:id="87"/>
      <w:r>
        <w:instrText>" \l 3</w:instrText>
      </w:r>
      <w:r>
        <w:fldChar w:fldCharType="end"/>
      </w:r>
    </w:p>
    <w:p w:rsidR="00C067BA" w:rsidRDefault="00B303EA">
      <w:pPr>
        <w:pStyle w:val="ProductList-Offering1SubSection"/>
        <w:outlineLvl w:val="3"/>
      </w:pPr>
      <w:bookmarkStart w:id="88" w:name="_Sec682"/>
      <w:r>
        <w:t>1.Disponibilidade do Produto</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89" w:name="_Sec737"/>
      <w:r>
        <w:t>2.Condições do Produto</w:t>
      </w:r>
      <w:bookmarkEnd w:id="89"/>
    </w:p>
    <w:tbl>
      <w:tblPr>
        <w:tblStyle w:val="PURTable"/>
        <w:tblW w:w="0" w:type="dxa"/>
        <w:tblLook w:val="04A0" w:firstRow="1" w:lastRow="0" w:firstColumn="1" w:lastColumn="0" w:noHBand="0" w:noVBand="1"/>
      </w:tblPr>
      <w:tblGrid>
        <w:gridCol w:w="3588"/>
        <w:gridCol w:w="3622"/>
        <w:gridCol w:w="3580"/>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:Work at Home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2.1 Versões Sucessoras</w:t>
      </w:r>
    </w:p>
    <w:p w:rsidR="00C067BA" w:rsidRDefault="00B303EA">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C067BA" w:rsidRDefault="00C067BA">
      <w:pPr>
        <w:pStyle w:val="ProductList-Body"/>
      </w:pPr>
    </w:p>
    <w:p w:rsidR="00C067BA" w:rsidRDefault="00B303EA">
      <w:pPr>
        <w:pStyle w:val="ProductList-ClauseHeading"/>
        <w:outlineLvl w:val="4"/>
      </w:pPr>
      <w:r>
        <w:t>2.2 Work at Home</w:t>
      </w:r>
    </w:p>
    <w:p w:rsidR="00C067BA" w:rsidRDefault="00B303EA">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C067BA" w:rsidRDefault="00C067BA">
      <w:pPr>
        <w:pStyle w:val="ProductList-Body"/>
      </w:pPr>
    </w:p>
    <w:p w:rsidR="00C067BA" w:rsidRDefault="00B303EA">
      <w:pPr>
        <w:pStyle w:val="ProductList-ClauseHeading"/>
        <w:outlineLvl w:val="4"/>
      </w:pPr>
      <w:r>
        <w:t>2.3 Independentes da Plataforma</w:t>
      </w:r>
    </w:p>
    <w:p w:rsidR="00C067BA" w:rsidRDefault="00B303EA">
      <w:pPr>
        <w:pStyle w:val="ProductList-Body"/>
      </w:pPr>
      <w:r>
        <w:t xml:space="preserve">O Cliente pode executar a versão licenciada ou uma versão de plataforma diferente, desde que a versão da plataforma diferente esteja disponível quando a versão original licenciada se tornar disponível.Se os componentes de um pacote de Produtos variarem conforme a versão da plataforma, então o Cliente poderá usar os componentes do pacote que ele escolher para implantar e somente aqueles componentes; o Cliente não poderá misturar componentes por versões de plataformas.O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C067BA" w:rsidRDefault="00C067BA">
      <w:pPr>
        <w:pStyle w:val="ProductList-Body"/>
      </w:pPr>
    </w:p>
    <w:p w:rsidR="00C067BA" w:rsidRDefault="00B303EA">
      <w:pPr>
        <w:pStyle w:val="ProductList-ClauseHeading"/>
        <w:outlineLvl w:val="4"/>
      </w:pPr>
      <w:r>
        <w:t>2.4 Servidor do Office Online</w:t>
      </w:r>
    </w:p>
    <w:p w:rsidR="00C067BA" w:rsidRDefault="00B303EA">
      <w:pPr>
        <w:pStyle w:val="ProductList-Body"/>
      </w:pPr>
      <w:r>
        <w:t xml:space="preserve">os Clientes que compraram licenças Padrão do Office 2016 para Mac antes de 1º de agosto de 2016 podem usar a funcionalidade de edição descrita na seção </w:t>
      </w:r>
      <w:hyperlink r:id="rId46">
        <w:r>
          <w:rPr>
            <w:color w:val="00467F"/>
            <w:u w:val="single"/>
          </w:rPr>
          <w:t>Office Online do Apêndice B</w:t>
        </w:r>
      </w:hyperlink>
      <w:r>
        <w:t xml:space="preserve"> com aquelas licenças.Esse direito expira em 1º de agosto de 2019.</w:t>
      </w:r>
    </w:p>
    <w:p w:rsidR="00C067BA" w:rsidRDefault="00B303EA">
      <w:pPr>
        <w:pStyle w:val="ProductList-Offering1SubSection"/>
        <w:outlineLvl w:val="3"/>
      </w:pPr>
      <w:bookmarkStart w:id="90" w:name="_Sec792"/>
      <w:r>
        <w:t>3.Direitos de Uso</w:t>
      </w:r>
      <w:bookmarkEnd w:id="90"/>
    </w:p>
    <w:tbl>
      <w:tblPr>
        <w:tblStyle w:val="PURTable"/>
        <w:tblW w:w="0" w:type="dxa"/>
        <w:tblLook w:val="04A0" w:firstRow="1" w:lastRow="0" w:firstColumn="1" w:lastColumn="0" w:noHBand="0" w:noVBand="1"/>
      </w:tblPr>
      <w:tblGrid>
        <w:gridCol w:w="3643"/>
        <w:gridCol w:w="3570"/>
        <w:gridCol w:w="357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para pacote do Office)</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Uso Comercial do Office Home &amp; Student 2013 RT</w:t>
      </w:r>
    </w:p>
    <w:p w:rsidR="00C067BA" w:rsidRDefault="00B303EA">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C067BA" w:rsidRDefault="00B303EA">
      <w:pPr>
        <w:pStyle w:val="ProductList-Offering1SubSection"/>
        <w:outlineLvl w:val="3"/>
      </w:pPr>
      <w:bookmarkStart w:id="91" w:name="_Sec821"/>
      <w:r>
        <w:t>4.Software Assurance</w:t>
      </w:r>
      <w:bookmarkEnd w:id="91"/>
    </w:p>
    <w:tbl>
      <w:tblPr>
        <w:tblStyle w:val="PURTable"/>
        <w:tblW w:w="0" w:type="dxa"/>
        <w:tblLook w:val="04A0" w:firstRow="1" w:lastRow="0" w:firstColumn="1" w:lastColumn="0" w:noHBand="0" w:noVBand="1"/>
      </w:tblPr>
      <w:tblGrid>
        <w:gridCol w:w="3616"/>
        <w:gridCol w:w="3598"/>
        <w:gridCol w:w="357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tbl>
      <w:tblPr>
        <w:tblStyle w:val="PURTable"/>
        <w:tblW w:w="0" w:type="dxa"/>
        <w:tblLook w:val="04A0" w:firstRow="1" w:lastRow="0" w:firstColumn="1" w:lastColumn="0" w:noHBand="0" w:noVBand="1"/>
      </w:tblPr>
      <w:tblGrid>
        <w:gridCol w:w="10800"/>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GroupHeading"/>
        <w:outlineLvl w:val="1"/>
      </w:pPr>
      <w:bookmarkStart w:id="92" w:name="_Sec612"/>
      <w:r>
        <w:t>Servidores do Office</w:t>
      </w:r>
      <w:bookmarkEnd w:id="92"/>
      <w:r>
        <w:fldChar w:fldCharType="begin"/>
      </w:r>
      <w:r>
        <w:instrText xml:space="preserve"> TC "</w:instrText>
      </w:r>
      <w:bookmarkStart w:id="93" w:name="_Toc499814836"/>
      <w:r>
        <w:instrText>Servidores do Office</w:instrText>
      </w:r>
      <w:bookmarkEnd w:id="93"/>
      <w:r>
        <w:instrText>" \l 2</w:instrText>
      </w:r>
      <w:r>
        <w:fldChar w:fldCharType="end"/>
      </w:r>
    </w:p>
    <w:p w:rsidR="00C067BA" w:rsidRDefault="00B303EA">
      <w:pPr>
        <w:pStyle w:val="ProductList-Offering2HeadingNoBorder"/>
        <w:outlineLvl w:val="2"/>
      </w:pPr>
      <w:bookmarkStart w:id="94" w:name="_Sec638"/>
      <w:r>
        <w:t>Exchange Server</w:t>
      </w:r>
      <w:bookmarkEnd w:id="94"/>
      <w:r>
        <w:fldChar w:fldCharType="begin"/>
      </w:r>
      <w:r>
        <w:instrText xml:space="preserve"> TC "</w:instrText>
      </w:r>
      <w:bookmarkStart w:id="95" w:name="_Toc499814837"/>
      <w:r>
        <w:instrText>Exchange Server</w:instrText>
      </w:r>
      <w:bookmarkEnd w:id="95"/>
      <w:r>
        <w:instrText>" \l 3</w:instrText>
      </w:r>
      <w:r>
        <w:fldChar w:fldCharType="end"/>
      </w:r>
    </w:p>
    <w:p w:rsidR="00C067BA" w:rsidRDefault="00B303EA">
      <w:pPr>
        <w:pStyle w:val="ProductList-Offering1SubSection"/>
        <w:outlineLvl w:val="3"/>
      </w:pPr>
      <w:bookmarkStart w:id="96" w:name="_Sec683"/>
      <w:r>
        <w:t>1.Disponibilidade do Produto</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067BA" w:rsidRDefault="00B303EA">
      <w:pPr>
        <w:pStyle w:val="ProductList-Offering1SubSection"/>
        <w:outlineLvl w:val="3"/>
      </w:pPr>
      <w:bookmarkStart w:id="97" w:name="_Sec738"/>
      <w:r>
        <w:t>2.Condições do Produto</w:t>
      </w:r>
      <w:bookmarkEnd w:id="97"/>
    </w:p>
    <w:tbl>
      <w:tblPr>
        <w:tblStyle w:val="PURTable"/>
        <w:tblW w:w="0" w:type="dxa"/>
        <w:tblLook w:val="04A0" w:firstRow="1" w:lastRow="0" w:firstColumn="1" w:lastColumn="0" w:noHBand="0" w:noVBand="1"/>
      </w:tblPr>
      <w:tblGrid>
        <w:gridCol w:w="3630"/>
        <w:gridCol w:w="3627"/>
        <w:gridCol w:w="3659"/>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Standard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98" w:name="_Sec793"/>
      <w:r>
        <w:t>3.Direitos de Uso</w:t>
      </w:r>
      <w:bookmarkEnd w:id="98"/>
    </w:p>
    <w:tbl>
      <w:tblPr>
        <w:tblStyle w:val="PURTable"/>
        <w:tblW w:w="0" w:type="dxa"/>
        <w:tblLook w:val="04A0" w:firstRow="1" w:lastRow="0" w:firstColumn="1" w:lastColumn="0" w:noHBand="0" w:noVBand="1"/>
      </w:tblPr>
      <w:tblGrid>
        <w:gridCol w:w="3643"/>
        <w:gridCol w:w="3651"/>
        <w:gridCol w:w="3622"/>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53"/>
        <w:gridCol w:w="363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067BA" w:rsidRDefault="00B303E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SL de Usuário do Exchange Online Plano 1</w:t>
            </w:r>
          </w:p>
        </w:tc>
      </w:tr>
      <w:tr w:rsidR="00C067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067BA" w:rsidRDefault="00C06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67BA" w:rsidRDefault="00B303EA">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067BA" w:rsidRDefault="00B303EA">
            <w:pPr>
              <w:pStyle w:val="ProductList-TableBody"/>
            </w:pPr>
            <w:r>
              <w:t>SL de Usuário do Exchange Online Plano 2</w:t>
            </w:r>
          </w:p>
        </w:tc>
      </w:tr>
      <w:tr w:rsidR="00C067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067BA" w:rsidRDefault="00C06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67BA" w:rsidRDefault="00B303EA">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067BA" w:rsidRDefault="00B303EA">
            <w:pPr>
              <w:pStyle w:val="ProductList-TableBody"/>
            </w:pPr>
            <w:r>
              <w:t>SL de Usuário do Exchange Online Plano 2G</w:t>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SubClauseHeading"/>
        <w:outlineLvl w:val="5"/>
      </w:pPr>
      <w:r>
        <w:t>3.1.1 Funcionalidade Adicional Associada à CAL Empresarial do Exchange</w:t>
      </w:r>
    </w:p>
    <w:p w:rsidR="00C067BA" w:rsidRDefault="00B303EA">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8"/>
        <w:gridCol w:w="3536"/>
        <w:gridCol w:w="3512"/>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SL de Usuário do Exchange Online Plano 2</w:t>
            </w:r>
          </w:p>
        </w:tc>
      </w:tr>
      <w:tr w:rsidR="00C067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067BA" w:rsidRDefault="00C06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67BA" w:rsidRDefault="00B303EA">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C067BA" w:rsidRDefault="00B303EA">
            <w:pPr>
              <w:pStyle w:val="ProductList-TableBody"/>
            </w:pPr>
            <w:r>
              <w:t>SL de Usuário do Exchange Online Plano 2G</w:t>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Indented"/>
      </w:pPr>
    </w:p>
    <w:p w:rsidR="00C067BA" w:rsidRDefault="00B303E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Offering1SubSection"/>
        <w:outlineLvl w:val="3"/>
      </w:pPr>
      <w:bookmarkStart w:id="99" w:name="_Sec824"/>
      <w:r>
        <w:t>4.Software Assurance</w:t>
      </w:r>
      <w:bookmarkEnd w:id="99"/>
    </w:p>
    <w:tbl>
      <w:tblPr>
        <w:tblStyle w:val="PURTable"/>
        <w:tblW w:w="0" w:type="dxa"/>
        <w:tblLook w:val="04A0" w:firstRow="1" w:lastRow="0" w:firstColumn="1" w:lastColumn="0" w:noHBand="0" w:noVBand="1"/>
      </w:tblPr>
      <w:tblGrid>
        <w:gridCol w:w="3669"/>
        <w:gridCol w:w="3632"/>
        <w:gridCol w:w="3615"/>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4.1 CAL Empresarial do Exchange com Termos e Condições Complementares do Services 2016</w:t>
      </w:r>
    </w:p>
    <w:p w:rsidR="00C067BA" w:rsidRDefault="00B303EA">
      <w:pPr>
        <w:pStyle w:val="ProductList-Body"/>
      </w:pPr>
      <w:r>
        <w:t xml:space="preserve">CAL Empresarial do Exchange Server com cobertura ativa do SA inclui os direitos de Prevenção à Perda de Dados e Exchange Online Protection.Para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9">
        <w:r>
          <w:rPr>
            <w:color w:val="00467F"/>
            <w:u w:val="single"/>
          </w:rPr>
          <w:t>http://go.microsoft.com/?linkid=9839207</w:t>
        </w:r>
      </w:hyperlink>
      <w:r>
        <w:t xml:space="preserve"> se aplicam à compra e ao uso dos Serviços Online incluídos na CAL Empresarial do Exchange com Services 2016.</w:t>
      </w:r>
    </w:p>
    <w:p w:rsidR="00C067BA" w:rsidRDefault="00C067BA">
      <w:pPr>
        <w:pStyle w:val="PURBreadcrumb"/>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100" w:name="_Sec639"/>
      <w:r>
        <w:t>Project Server</w:t>
      </w:r>
      <w:bookmarkEnd w:id="100"/>
      <w:r>
        <w:fldChar w:fldCharType="begin"/>
      </w:r>
      <w:r>
        <w:instrText xml:space="preserve"> TC "</w:instrText>
      </w:r>
      <w:bookmarkStart w:id="101" w:name="_Toc499814838"/>
      <w:r>
        <w:instrText>Project Server</w:instrText>
      </w:r>
      <w:bookmarkEnd w:id="101"/>
      <w:r>
        <w:instrText>" \l 3</w:instrText>
      </w:r>
      <w:r>
        <w:fldChar w:fldCharType="end"/>
      </w:r>
    </w:p>
    <w:p w:rsidR="00C067BA" w:rsidRDefault="00B303EA">
      <w:pPr>
        <w:pStyle w:val="ProductList-Offering1SubSection"/>
        <w:outlineLvl w:val="3"/>
      </w:pPr>
      <w:bookmarkStart w:id="102" w:name="_Sec684"/>
      <w:r>
        <w:t>1.Disponibilidade do Produto</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067BA" w:rsidRDefault="00B303EA">
      <w:pPr>
        <w:pStyle w:val="ProductList-Offering1SubSection"/>
        <w:outlineLvl w:val="3"/>
      </w:pPr>
      <w:bookmarkStart w:id="103" w:name="_Sec739"/>
      <w:r>
        <w:t>2.Condições do Produto</w:t>
      </w:r>
      <w:bookmarkEnd w:id="103"/>
    </w:p>
    <w:tbl>
      <w:tblPr>
        <w:tblStyle w:val="PURTable"/>
        <w:tblW w:w="0" w:type="dxa"/>
        <w:tblLook w:val="04A0" w:firstRow="1" w:lastRow="0" w:firstColumn="1" w:lastColumn="0" w:noHBand="0" w:noVBand="1"/>
      </w:tblPr>
      <w:tblGrid>
        <w:gridCol w:w="3636"/>
        <w:gridCol w:w="3653"/>
        <w:gridCol w:w="362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104" w:name="_Sec795"/>
      <w:r>
        <w:t>3.Direitos de Uso</w:t>
      </w:r>
      <w:bookmarkEnd w:id="104"/>
    </w:p>
    <w:tbl>
      <w:tblPr>
        <w:tblStyle w:val="PURTable"/>
        <w:tblW w:w="0" w:type="dxa"/>
        <w:tblLook w:val="04A0" w:firstRow="1" w:lastRow="0" w:firstColumn="1" w:lastColumn="0" w:noHBand="0" w:noVBand="1"/>
      </w:tblPr>
      <w:tblGrid>
        <w:gridCol w:w="3666"/>
        <w:gridCol w:w="3622"/>
        <w:gridCol w:w="362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067BA" w:rsidRDefault="00B303EA">
            <w:pPr>
              <w:pStyle w:val="ProductList-TableBody"/>
            </w:pPr>
            <w:r>
              <w:t>SL de Usuário do Project Online Essentials</w:t>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067BA" w:rsidRDefault="00B303EA">
            <w:pPr>
              <w:pStyle w:val="ProductList-TableBody"/>
            </w:pPr>
            <w:r>
              <w:t>SL de Usuário do Project Online Premium</w:t>
            </w:r>
          </w:p>
        </w:tc>
      </w:tr>
    </w:tbl>
    <w:p w:rsidR="00C067BA" w:rsidRDefault="00C067BA">
      <w:pPr>
        <w:pStyle w:val="ProductList-Body"/>
      </w:pPr>
    </w:p>
    <w:p w:rsidR="00C067BA" w:rsidRDefault="00B303E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Offering1SubSection"/>
        <w:outlineLvl w:val="3"/>
      </w:pPr>
      <w:bookmarkStart w:id="105" w:name="_Sec822"/>
      <w:r>
        <w:t>4.Software Assurance</w:t>
      </w:r>
      <w:bookmarkEnd w:id="105"/>
    </w:p>
    <w:tbl>
      <w:tblPr>
        <w:tblStyle w:val="PURTable"/>
        <w:tblW w:w="0" w:type="dxa"/>
        <w:tblLook w:val="04A0" w:firstRow="1" w:lastRow="0" w:firstColumn="1" w:lastColumn="0" w:noHBand="0" w:noVBand="1"/>
      </w:tblPr>
      <w:tblGrid>
        <w:gridCol w:w="3657"/>
        <w:gridCol w:w="3643"/>
        <w:gridCol w:w="361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106" w:name="_Sec640"/>
      <w:r>
        <w:t>SharePoint Server</w:t>
      </w:r>
      <w:bookmarkEnd w:id="106"/>
      <w:r>
        <w:fldChar w:fldCharType="begin"/>
      </w:r>
      <w:r>
        <w:instrText xml:space="preserve"> TC "</w:instrText>
      </w:r>
      <w:bookmarkStart w:id="107" w:name="_Toc499814839"/>
      <w:r>
        <w:instrText>SharePoint Server</w:instrText>
      </w:r>
      <w:bookmarkEnd w:id="107"/>
      <w:r>
        <w:instrText>" \l 3</w:instrText>
      </w:r>
      <w:r>
        <w:fldChar w:fldCharType="end"/>
      </w:r>
    </w:p>
    <w:p w:rsidR="00C067BA" w:rsidRDefault="00B303EA">
      <w:pPr>
        <w:pStyle w:val="ProductList-Offering1SubSection"/>
        <w:outlineLvl w:val="3"/>
      </w:pPr>
      <w:bookmarkStart w:id="108" w:name="_Sec685"/>
      <w:r>
        <w:t>1.Disponibilidade do Produto</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067BA" w:rsidRDefault="00B303EA">
      <w:pPr>
        <w:pStyle w:val="ProductList-Offering1SubSection"/>
        <w:outlineLvl w:val="3"/>
      </w:pPr>
      <w:bookmarkStart w:id="109" w:name="_Sec740"/>
      <w:r>
        <w:t>2.Condições do Produto</w:t>
      </w:r>
      <w:bookmarkEnd w:id="109"/>
    </w:p>
    <w:tbl>
      <w:tblPr>
        <w:tblStyle w:val="PURTable"/>
        <w:tblW w:w="0" w:type="dxa"/>
        <w:tblLook w:val="04A0" w:firstRow="1" w:lastRow="0" w:firstColumn="1" w:lastColumn="0" w:noHBand="0" w:noVBand="1"/>
      </w:tblPr>
      <w:tblGrid>
        <w:gridCol w:w="3659"/>
        <w:gridCol w:w="3642"/>
        <w:gridCol w:w="3615"/>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110" w:name="_Sec798"/>
      <w:r>
        <w:t>3.Direitos de Uso</w:t>
      </w:r>
      <w:bookmarkEnd w:id="110"/>
    </w:p>
    <w:tbl>
      <w:tblPr>
        <w:tblStyle w:val="PURTable"/>
        <w:tblW w:w="0" w:type="dxa"/>
        <w:tblLook w:val="04A0" w:firstRow="1" w:lastRow="0" w:firstColumn="1" w:lastColumn="0" w:noHBand="0" w:noVBand="1"/>
      </w:tblPr>
      <w:tblGrid>
        <w:gridCol w:w="3650"/>
        <w:gridCol w:w="3658"/>
        <w:gridCol w:w="360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623"/>
        <w:gridCol w:w="3650"/>
        <w:gridCol w:w="364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SL de Usuário do SharePoint Online Plano 2</w:t>
            </w:r>
            <w:r>
              <w:fldChar w:fldCharType="begin"/>
            </w:r>
            <w:r>
              <w:instrText xml:space="preserve"> XE "SharePoint Online Plano 2" </w:instrText>
            </w:r>
            <w:r>
              <w:fldChar w:fldCharType="end"/>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623"/>
        <w:gridCol w:w="3650"/>
        <w:gridCol w:w="364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67BA" w:rsidRDefault="00B303EA">
            <w:pPr>
              <w:pStyle w:val="ProductList-TableBody"/>
            </w:pPr>
            <w:r>
              <w:t>SL de Usuário do SharePoint Online Plano 2</w:t>
            </w:r>
          </w:p>
        </w:tc>
      </w:tr>
    </w:tbl>
    <w:p w:rsidR="00C067BA" w:rsidRDefault="00C067BA">
      <w:pPr>
        <w:pStyle w:val="ProductList-Body"/>
      </w:pPr>
    </w:p>
    <w:p w:rsidR="00C067BA" w:rsidRDefault="00B303EA">
      <w:pPr>
        <w:pStyle w:val="ProductList-SubClauseHeading"/>
        <w:outlineLvl w:val="5"/>
      </w:pPr>
      <w:r>
        <w:t>3.2.1 Funcionalidade Adicional do SharePoint Server Associada à CAL Empresarial do SharePoint</w:t>
      </w:r>
    </w:p>
    <w:p w:rsidR="00C067BA" w:rsidRDefault="00B303EA">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1"/>
        <w:gridCol w:w="352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SL de Usuário do SharePoint Online Plano 2</w:t>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Indented"/>
      </w:pPr>
    </w:p>
    <w:p w:rsidR="00C067BA" w:rsidRDefault="00B303EA">
      <w:pPr>
        <w:pStyle w:val="ProductList-ClauseHeading"/>
        <w:outlineLvl w:val="4"/>
      </w:pPr>
      <w:r>
        <w:t>3.3 Renúncia à CAL para Usuários que Acessam o Conteúdo Disponível Publicamente</w:t>
      </w:r>
    </w:p>
    <w:p w:rsidR="00C067BA" w:rsidRDefault="00B303EA">
      <w:pPr>
        <w:pStyle w:val="ProductList-Body"/>
      </w:pPr>
      <w:r>
        <w:t xml:space="preserve">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C067BA" w:rsidRDefault="00C067BA">
      <w:pPr>
        <w:pStyle w:val="ProductList-Body"/>
      </w:pPr>
    </w:p>
    <w:p w:rsidR="00C067BA" w:rsidRDefault="00B303EA">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Offering1SubSection"/>
        <w:outlineLvl w:val="3"/>
      </w:pPr>
      <w:bookmarkStart w:id="111" w:name="_Sec825"/>
      <w:r>
        <w:t>4.Software Assurance</w:t>
      </w:r>
      <w:bookmarkEnd w:id="111"/>
    </w:p>
    <w:tbl>
      <w:tblPr>
        <w:tblStyle w:val="PURTable"/>
        <w:tblW w:w="0" w:type="dxa"/>
        <w:tblLook w:val="04A0" w:firstRow="1" w:lastRow="0" w:firstColumn="1" w:lastColumn="0" w:noHBand="0" w:noVBand="1"/>
      </w:tblPr>
      <w:tblGrid>
        <w:gridCol w:w="3658"/>
        <w:gridCol w:w="3661"/>
        <w:gridCol w:w="359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0">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URBreadcrumb"/>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14840"/>
      <w:r>
        <w:instrText>Skype for Business Server</w:instrText>
      </w:r>
      <w:bookmarkEnd w:id="113"/>
      <w:r>
        <w:instrText>" \l 3</w:instrText>
      </w:r>
      <w:r>
        <w:fldChar w:fldCharType="end"/>
      </w:r>
    </w:p>
    <w:p w:rsidR="00C067BA" w:rsidRDefault="00B303EA">
      <w:pPr>
        <w:pStyle w:val="ProductList-Offering1SubSection"/>
        <w:outlineLvl w:val="3"/>
      </w:pPr>
      <w:bookmarkStart w:id="114" w:name="_Sec686"/>
      <w:r>
        <w:t>1.Disponibilidade do Produto</w:t>
      </w:r>
      <w:bookmarkEnd w:id="114"/>
    </w:p>
    <w:p w:rsidR="00C067BA" w:rsidRDefault="00C067BA">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none" w:sz="4" w:space="0" w:color="FFFFFF"/>
              <w:right w:val="none" w:sz="4" w:space="0" w:color="6E6E6E"/>
            </w:tcBorders>
          </w:tcPr>
          <w:p w:rsidR="00C067BA" w:rsidRDefault="00B303EA">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067BA" w:rsidRDefault="00B303EA">
      <w:pPr>
        <w:pStyle w:val="ProductList-Offering1SubSection"/>
        <w:outlineLvl w:val="3"/>
      </w:pPr>
      <w:bookmarkStart w:id="115" w:name="_Sec741"/>
      <w:r>
        <w:t>2.Condições do Produto</w:t>
      </w:r>
      <w:bookmarkEnd w:id="115"/>
    </w:p>
    <w:tbl>
      <w:tblPr>
        <w:tblStyle w:val="PURTable"/>
        <w:tblW w:w="0" w:type="dxa"/>
        <w:tblLook w:val="04A0" w:firstRow="1" w:lastRow="0" w:firstColumn="1" w:lastColumn="0" w:noHBand="0" w:noVBand="1"/>
      </w:tblPr>
      <w:tblGrid>
        <w:gridCol w:w="3634"/>
        <w:gridCol w:w="3654"/>
        <w:gridCol w:w="362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116" w:name="_Sec799"/>
      <w:r>
        <w:t>3.Direitos de Uso</w:t>
      </w:r>
      <w:bookmarkEnd w:id="116"/>
    </w:p>
    <w:tbl>
      <w:tblPr>
        <w:tblStyle w:val="PURTable"/>
        <w:tblW w:w="0" w:type="dxa"/>
        <w:tblLook w:val="04A0" w:firstRow="1" w:lastRow="0" w:firstColumn="1" w:lastColumn="0" w:noHBand="0" w:noVBand="1"/>
      </w:tblPr>
      <w:tblGrid>
        <w:gridCol w:w="3677"/>
        <w:gridCol w:w="3596"/>
        <w:gridCol w:w="364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9"/>
        <w:gridCol w:w="3656"/>
        <w:gridCol w:w="363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SL de Usuário do Skype for Business Online Plano 1</w:t>
            </w:r>
          </w:p>
        </w:tc>
      </w:tr>
      <w:tr w:rsidR="00C06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67BA" w:rsidRDefault="00B303EA">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067BA" w:rsidRDefault="00B303EA">
            <w:pPr>
              <w:pStyle w:val="ProductList-TableBody"/>
            </w:pPr>
            <w:r>
              <w:t>SL de Usuário do Skype for Business Online Plano 2</w:t>
            </w:r>
          </w:p>
        </w:tc>
      </w:tr>
      <w:tr w:rsidR="00C06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67BA" w:rsidRDefault="00B303EA">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067BA" w:rsidRDefault="00B303EA">
            <w:pPr>
              <w:pStyle w:val="ProductList-TableBody"/>
            </w:pPr>
            <w:r>
              <w:t>SL de Usuário do Skype for Business Online Plano 2G</w:t>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SubClauseHeading"/>
        <w:outlineLvl w:val="5"/>
      </w:pPr>
      <w:r>
        <w:t>3.1.1 Funcionalidade Adicional Associada à CAL Empresarial do Skype for Business Server</w:t>
      </w:r>
    </w:p>
    <w:p w:rsidR="00C067BA" w:rsidRDefault="00B303EA">
      <w:pPr>
        <w:pStyle w:val="ProductList-BodyIndented"/>
      </w:pPr>
      <w:r>
        <w:t>Audioconferência, Videoconferência e Webconferência, Compartilhamento de Área de Trabalho, Sistemas de Salas e Vários Fluxos de Vídeo em HD</w:t>
      </w:r>
    </w:p>
    <w:tbl>
      <w:tblPr>
        <w:tblStyle w:val="PURTable0"/>
        <w:tblW w:w="0" w:type="dxa"/>
        <w:tblLook w:val="04A0" w:firstRow="1" w:lastRow="0" w:firstColumn="1" w:lastColumn="0" w:noHBand="0" w:noVBand="1"/>
      </w:tblPr>
      <w:tblGrid>
        <w:gridCol w:w="3499"/>
        <w:gridCol w:w="3527"/>
        <w:gridCol w:w="3530"/>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SL de Usuário do Skype for Business Online Plano 2</w:t>
            </w:r>
          </w:p>
        </w:tc>
      </w:tr>
      <w:tr w:rsidR="00C06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67BA" w:rsidRDefault="00B303EA">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C067BA" w:rsidRDefault="00B303EA">
            <w:pPr>
              <w:pStyle w:val="ProductList-TableBody"/>
            </w:pPr>
            <w:r>
              <w:t>SL de Usuário do Skype for Business Online Plano 2G</w:t>
            </w:r>
          </w:p>
        </w:tc>
      </w:tr>
      <w:tr w:rsidR="00C067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067BA" w:rsidRDefault="00B303EA">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067BA" w:rsidRDefault="00B303EA">
            <w:pPr>
              <w:pStyle w:val="ProductList-TableBody"/>
            </w:pPr>
            <w:r>
              <w:t>SL de Usuário do Live Meeting Professional</w:t>
            </w:r>
            <w:r>
              <w:fldChar w:fldCharType="begin"/>
            </w:r>
            <w:r>
              <w:instrText xml:space="preserve"> XE "Live Meeting Professional" </w:instrText>
            </w:r>
            <w:r>
              <w:fldChar w:fldCharType="end"/>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Indented"/>
      </w:pPr>
    </w:p>
    <w:p w:rsidR="00C067BA" w:rsidRDefault="00B303EA">
      <w:pPr>
        <w:pStyle w:val="ProductList-SubClauseHeading"/>
        <w:outlineLvl w:val="5"/>
      </w:pPr>
      <w:r>
        <w:t>3.1.2 Funcionalidade Adicional Associada à CAL do Skype for Business Server Plus</w:t>
      </w:r>
    </w:p>
    <w:p w:rsidR="00C067BA" w:rsidRDefault="00B303EA">
      <w:pPr>
        <w:pStyle w:val="ProductList-BodyIndented"/>
      </w:pPr>
      <w:r>
        <w:t>Telefonia e Gerenciamento de Chamadas</w:t>
      </w:r>
    </w:p>
    <w:tbl>
      <w:tblPr>
        <w:tblStyle w:val="PURTable0"/>
        <w:tblW w:w="0" w:type="dxa"/>
        <w:tblLook w:val="04A0" w:firstRow="1" w:lastRow="0" w:firstColumn="1" w:lastColumn="0" w:noHBand="0" w:noVBand="1"/>
      </w:tblPr>
      <w:tblGrid>
        <w:gridCol w:w="3512"/>
        <w:gridCol w:w="3506"/>
        <w:gridCol w:w="353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C067BA" w:rsidRDefault="00B303EA">
            <w:pPr>
              <w:pStyle w:val="ProductList-TableBody"/>
            </w:pPr>
            <w:r>
              <w:t>SL de Usuário de CAL do Skype for Business Plus</w:t>
            </w:r>
          </w:p>
        </w:tc>
      </w:tr>
    </w:tbl>
    <w:p w:rsidR="00C067BA" w:rsidRDefault="00C067BA">
      <w:pPr>
        <w:pStyle w:val="ProductList-BodyIndented"/>
      </w:pPr>
    </w:p>
    <w:p w:rsidR="00C067BA" w:rsidRDefault="00B303EA">
      <w:pPr>
        <w:pStyle w:val="ProductList-ClauseHeading"/>
        <w:outlineLvl w:val="4"/>
      </w:pPr>
      <w:r>
        <w:t>3.2 Software Adicional</w:t>
      </w:r>
    </w:p>
    <w:tbl>
      <w:tblPr>
        <w:tblStyle w:val="PURTable"/>
        <w:tblW w:w="0" w:type="dxa"/>
        <w:tblLook w:val="04A0" w:firstRow="1" w:lastRow="0" w:firstColumn="1" w:lastColumn="0" w:noHBand="0" w:noVBand="1"/>
      </w:tblPr>
      <w:tblGrid>
        <w:gridCol w:w="3641"/>
        <w:gridCol w:w="3648"/>
        <w:gridCol w:w="362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Função do Audio/Video Conferencing Server</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Director</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Mediation Server</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Ferramenta de Administração de Bate-papo em Grupo do Microsoft Lync Server 2013</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Snap-in do PowerShell</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Survivable Branch Appliance</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Servidor de Interoperação de Vídeo</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Offering1SubSection"/>
        <w:outlineLvl w:val="3"/>
      </w:pPr>
      <w:bookmarkStart w:id="117" w:name="_Sec820"/>
      <w:r>
        <w:t>4.Software Assurance</w:t>
      </w:r>
      <w:bookmarkEnd w:id="117"/>
    </w:p>
    <w:tbl>
      <w:tblPr>
        <w:tblStyle w:val="PURTable"/>
        <w:tblW w:w="0" w:type="dxa"/>
        <w:tblLook w:val="04A0" w:firstRow="1" w:lastRow="0" w:firstColumn="1" w:lastColumn="0" w:noHBand="0" w:noVBand="1"/>
      </w:tblPr>
      <w:tblGrid>
        <w:gridCol w:w="3660"/>
        <w:gridCol w:w="3636"/>
        <w:gridCol w:w="3620"/>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1">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URBreadcrumb"/>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NoBorder"/>
        <w:outlineLvl w:val="1"/>
      </w:pPr>
      <w:bookmarkStart w:id="118" w:name="_Sec614"/>
      <w:r>
        <w:t>SQL Server</w:t>
      </w:r>
      <w:bookmarkEnd w:id="118"/>
      <w:r>
        <w:fldChar w:fldCharType="begin"/>
      </w:r>
      <w:r>
        <w:instrText xml:space="preserve"> TC "</w:instrText>
      </w:r>
      <w:bookmarkStart w:id="119" w:name="_Toc499814841"/>
      <w:r>
        <w:instrText>SQL Server</w:instrText>
      </w:r>
      <w:bookmarkEnd w:id="119"/>
      <w:r>
        <w:instrText>" \l 2</w:instrText>
      </w:r>
      <w:r>
        <w:fldChar w:fldCharType="end"/>
      </w:r>
    </w:p>
    <w:p w:rsidR="00C067BA" w:rsidRDefault="00B303EA">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2B2B2"/>
              <w:right w:val="none" w:sz="4" w:space="0" w:color="6E6E6E"/>
            </w:tcBorders>
          </w:tcPr>
          <w:p w:rsidR="00C067BA" w:rsidRDefault="00B303EA">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067BA" w:rsidRDefault="00B303E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2B2B2"/>
              <w:left w:val="none" w:sz="4" w:space="0" w:color="6E6E6E"/>
              <w:bottom w:val="dashed" w:sz="4" w:space="0" w:color="BFBFBF"/>
              <w:right w:val="none" w:sz="4" w:space="0" w:color="6E6E6E"/>
            </w:tcBorders>
          </w:tcPr>
          <w:p w:rsidR="00C067BA" w:rsidRDefault="00B303EA">
            <w:pPr>
              <w:pStyle w:val="ProductList-TableBody"/>
            </w:pPr>
            <w:r>
              <w:t>Complemento do Assurance Premium Standard do SQL Server</w:t>
            </w:r>
            <w:r>
              <w:fldChar w:fldCharType="begin"/>
            </w:r>
            <w:r>
              <w:instrText xml:space="preserve"> XE "Complemento do Assurance Premium Standard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067BA" w:rsidRDefault="00B303E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2B2B2"/>
              <w:right w:val="none" w:sz="4" w:space="0" w:color="6E6E6E"/>
            </w:tcBorders>
          </w:tcPr>
          <w:p w:rsidR="00C067BA" w:rsidRDefault="00B303EA">
            <w:pPr>
              <w:pStyle w:val="ProductList-TableBody"/>
            </w:pPr>
            <w:r>
              <w:t>Complemento do Assurance Premium Core Standard do SQL Server (pacote com duas Licenças Principais)</w:t>
            </w:r>
          </w:p>
        </w:tc>
        <w:tc>
          <w:tcPr>
            <w:tcW w:w="620" w:type="dxa"/>
            <w:tcBorders>
              <w:top w:val="dashed" w:sz="4" w:space="0" w:color="BFBFBF"/>
              <w:left w:val="none" w:sz="4" w:space="0" w:color="6E6E6E"/>
              <w:bottom w:val="dashed" w:sz="4" w:space="0" w:color="B2B2B2"/>
              <w:right w:val="none" w:sz="4" w:space="0" w:color="6E6E6E"/>
            </w:tcBorders>
          </w:tcPr>
          <w:p w:rsidR="00C067BA" w:rsidRDefault="00B303E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160" w:type="dxa"/>
            <w:tcBorders>
              <w:top w:val="dashed" w:sz="4" w:space="0" w:color="B2B2B2"/>
              <w:left w:val="none" w:sz="4" w:space="0" w:color="6E6E6E"/>
              <w:bottom w:val="dashed" w:sz="4" w:space="0" w:color="BFBFBF"/>
              <w:right w:val="none" w:sz="4" w:space="0" w:color="6E6E6E"/>
            </w:tcBorders>
          </w:tcPr>
          <w:p w:rsidR="00C067BA" w:rsidRDefault="00B303EA">
            <w:pPr>
              <w:pStyle w:val="ProductList-TableBody"/>
            </w:pPr>
            <w:r>
              <w:t>Complemento do Assurance Premium Enterprise do SQL Server</w:t>
            </w:r>
            <w:r>
              <w:fldChar w:fldCharType="begin"/>
            </w:r>
            <w:r>
              <w:instrText xml:space="preserve"> XE "Complemento do Assurance Premium Enterprise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067BA" w:rsidRDefault="00B303E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Complemento do Assurance Premium Core Enterprise do SQL Server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2.1 SQL Server 2017 Enterprise</w:t>
      </w:r>
    </w:p>
    <w:p w:rsidR="00C067BA" w:rsidRDefault="00B303EA">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C067BA" w:rsidRDefault="00C067BA">
      <w:pPr>
        <w:pStyle w:val="ProductList-Body"/>
      </w:pPr>
    </w:p>
    <w:p w:rsidR="00C067BA" w:rsidRDefault="00B303EA">
      <w:pPr>
        <w:pStyle w:val="ProductList-ClauseHeading"/>
        <w:outlineLvl w:val="3"/>
      </w:pPr>
      <w:r>
        <w:t>2.2 SQL Server Parallel Data Warehouse</w:t>
      </w:r>
    </w:p>
    <w:p w:rsidR="00C067BA" w:rsidRDefault="00B303EA">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C067BA" w:rsidRDefault="00C067BA">
      <w:pPr>
        <w:pStyle w:val="ProductList-Body"/>
      </w:pPr>
    </w:p>
    <w:p w:rsidR="00C067BA" w:rsidRDefault="00B303EA">
      <w:pPr>
        <w:pStyle w:val="ProductList-ClauseHeading"/>
        <w:outlineLvl w:val="3"/>
      </w:pPr>
      <w:r>
        <w:t>2.3 Compilação Opcional do SQL Server Parallel Data Warehouse sem Oracle Java</w:t>
      </w:r>
    </w:p>
    <w:p w:rsidR="00C067BA" w:rsidRDefault="00B303EA">
      <w:pPr>
        <w:pStyle w:val="ProductList-Body"/>
      </w:pPr>
      <w:r>
        <w:t xml:space="preserve">Os Clientes podem exigir uma compilação do produto com Oracle Java ou, mediante solicitação, sem Oracle Java. Para obter mais informações, consulte o site </w:t>
      </w:r>
      <w:hyperlink r:id="rId52">
        <w:r>
          <w:rPr>
            <w:color w:val="00467F"/>
            <w:u w:val="single"/>
          </w:rPr>
          <w:t>http://www.microsoft.com/en-us/sqlserver/solutions-technologies/data-warehousing/pdw.aspx</w:t>
        </w:r>
      </w:hyperlink>
      <w:r>
        <w:t>.</w:t>
      </w:r>
    </w:p>
    <w:p w:rsidR="00C067BA" w:rsidRDefault="00B303EA">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067BA" w:rsidRDefault="00B303E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3"/>
      </w:pPr>
      <w:r>
        <w:t>3.2 Atualizações Automáticas para Versões Anteriores do SQL Server</w:t>
      </w:r>
    </w:p>
    <w:p w:rsidR="00C067BA" w:rsidRDefault="00B303EA">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C067BA" w:rsidRDefault="00C067BA">
      <w:pPr>
        <w:pStyle w:val="ProductList-Body"/>
      </w:pPr>
    </w:p>
    <w:p w:rsidR="00C067BA" w:rsidRDefault="00B303EA">
      <w:pPr>
        <w:pStyle w:val="ProductList-ClauseHeading"/>
        <w:outlineLvl w:val="3"/>
      </w:pPr>
      <w:r>
        <w:t>3.3 Seleção da Plataforma do SQL Server</w:t>
      </w:r>
    </w:p>
    <w:p w:rsidR="00C067BA" w:rsidRDefault="00B303E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C067BA" w:rsidRDefault="00C067BA">
      <w:pPr>
        <w:pStyle w:val="ProductList-Body"/>
      </w:pPr>
    </w:p>
    <w:p w:rsidR="00C067BA" w:rsidRDefault="00B303EA">
      <w:pPr>
        <w:pStyle w:val="ProductList-ClauseHeading"/>
        <w:outlineLvl w:val="3"/>
      </w:pPr>
      <w:r>
        <w:t>3.4 Executando Instâncias da Edição Standard</w:t>
      </w:r>
    </w:p>
    <w:p w:rsidR="00C067BA" w:rsidRDefault="00B303EA">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067BA" w:rsidRDefault="00C067BA">
      <w:pPr>
        <w:pStyle w:val="ProductList-Body"/>
      </w:pPr>
    </w:p>
    <w:p w:rsidR="00C067BA" w:rsidRDefault="00B303EA">
      <w:pPr>
        <w:pStyle w:val="ProductList-ClauseHeading"/>
        <w:outlineLvl w:val="3"/>
      </w:pPr>
      <w:r>
        <w:t>3.5 Servidores de Failover para Parallel Data Warehouse (PDW)</w:t>
      </w:r>
    </w:p>
    <w:p w:rsidR="00C067BA" w:rsidRDefault="00B303EA">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C067BA" w:rsidRDefault="00C067BA">
      <w:pPr>
        <w:pStyle w:val="ProductList-Body"/>
      </w:pPr>
    </w:p>
    <w:p w:rsidR="00C067BA" w:rsidRDefault="00B303EA">
      <w:pPr>
        <w:pStyle w:val="ProductList-ClauseHeading"/>
        <w:outlineLvl w:val="3"/>
      </w:pPr>
      <w:r>
        <w:t>3.6 Software Adicional</w:t>
      </w:r>
    </w:p>
    <w:p w:rsidR="00C067BA" w:rsidRDefault="00B303EA">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Conectividade das Ferramentas de Cliente</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Distributed Replay Client</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Management Tools - Completo</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Indented"/>
      </w:pPr>
    </w:p>
    <w:p w:rsidR="00C067BA" w:rsidRDefault="00B303EA">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4"/>
        <w:gridCol w:w="3639"/>
        <w:gridCol w:w="363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3">
              <w:r>
                <w:rPr>
                  <w:color w:val="00467F"/>
                  <w:u w:val="single"/>
                </w:rPr>
                <w:t>- junho de 2016</w:t>
              </w:r>
            </w:hyperlink>
            <w:r>
              <w:t xml:space="preserve">. R Server para Hadoop, R Server para Linux e R Server para Teradata </w:t>
            </w:r>
            <w:hyperlink r:id="rId54">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URBreadcrumb"/>
      </w:pPr>
    </w:p>
    <w:p w:rsidR="00C067BA" w:rsidRDefault="00B303EA">
      <w:pPr>
        <w:pStyle w:val="ProductList-ClauseHeading"/>
        <w:outlineLvl w:val="3"/>
      </w:pPr>
      <w:r>
        <w:t>4.1 SQL Server 2017 Enterprise Core - Virtualização Ilimitada</w:t>
      </w:r>
    </w:p>
    <w:p w:rsidR="00C067BA" w:rsidRDefault="00B303EA">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067BA" w:rsidRDefault="00C067BA">
      <w:pPr>
        <w:pStyle w:val="ProductList-Body"/>
      </w:pPr>
    </w:p>
    <w:p w:rsidR="00C067BA" w:rsidRDefault="00B303EA">
      <w:pPr>
        <w:pStyle w:val="ProductList-ClauseHeading"/>
        <w:outlineLvl w:val="3"/>
      </w:pPr>
      <w:r>
        <w:t>4.2 SQL Server 2017 Enterprise Core - Atualizações de Recursos do Parallel Data Warehouse</w:t>
      </w:r>
    </w:p>
    <w:p w:rsidR="00C067BA" w:rsidRDefault="00B303EA">
      <w:pPr>
        <w:pStyle w:val="ProductList-Body"/>
      </w:pPr>
      <w:r>
        <w:t>Os Clientes com cobertura do SA estão qualificados para lançamentos de recursos do Parallel Data Warehouse (por exemplo, atualizações de dispositivos) entre os principais lançamentos de produtos.</w:t>
      </w:r>
    </w:p>
    <w:p w:rsidR="00C067BA" w:rsidRDefault="00C067BA">
      <w:pPr>
        <w:pStyle w:val="ProductList-Body"/>
      </w:pPr>
    </w:p>
    <w:p w:rsidR="00C067BA" w:rsidRDefault="00B303EA">
      <w:pPr>
        <w:pStyle w:val="ProductList-ClauseHeading"/>
        <w:outlineLvl w:val="3"/>
      </w:pPr>
      <w:r>
        <w:t>4.3 Opção de Compra (“Buy-out”) do SQL Server de acordo com o Enrollment for Application Platform (EAP)</w:t>
      </w:r>
    </w:p>
    <w:p w:rsidR="00C067BA" w:rsidRDefault="00B303EA">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C067BA" w:rsidRDefault="00C067BA">
      <w:pPr>
        <w:pStyle w:val="ProductList-Body"/>
      </w:pPr>
    </w:p>
    <w:p w:rsidR="00C067BA" w:rsidRDefault="00B303EA">
      <w:pPr>
        <w:pStyle w:val="ProductList-ClauseHeading"/>
        <w:outlineLvl w:val="3"/>
      </w:pPr>
      <w:r>
        <w:t>4.4 SQL Server Enterprise Core e SQL Server Enterprise – Machine Learning Server para Windows e Machine Learning Server para Linux</w:t>
      </w:r>
    </w:p>
    <w:p w:rsidR="00C067BA" w:rsidRDefault="00B303EA">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C067BA" w:rsidRDefault="00C067BA">
      <w:pPr>
        <w:pStyle w:val="ProductList-Body"/>
      </w:pPr>
    </w:p>
    <w:p w:rsidR="00C067BA" w:rsidRDefault="00B303EA">
      <w:pPr>
        <w:pStyle w:val="ProductList-ClauseHeading"/>
        <w:outlineLvl w:val="3"/>
      </w:pPr>
      <w:r>
        <w:t>4.5 SQL Enterprise Core – Executando Machine Learning Server para Hadoop</w:t>
      </w:r>
    </w:p>
    <w:p w:rsidR="00C067BA" w:rsidRDefault="00B303EA">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C067BA" w:rsidRDefault="00C067BA">
      <w:pPr>
        <w:pStyle w:val="ProductList-Body"/>
      </w:pPr>
    </w:p>
    <w:p w:rsidR="00C067BA" w:rsidRDefault="00B303EA">
      <w:pPr>
        <w:pStyle w:val="ProductList-ClauseHeading"/>
        <w:outlineLvl w:val="3"/>
      </w:pPr>
      <w:r>
        <w:t>4.6 Uso do Power BI Report Server - SQL Server Enterprise Edition</w:t>
      </w:r>
    </w:p>
    <w:p w:rsidR="00C067BA" w:rsidRDefault="00B303EA">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C067BA" w:rsidRDefault="00C067BA">
      <w:pPr>
        <w:pStyle w:val="PURBreadcrumb"/>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GroupHeading"/>
        <w:outlineLvl w:val="1"/>
      </w:pPr>
      <w:bookmarkStart w:id="124" w:name="_Sec615"/>
      <w:r>
        <w:t>System Center</w:t>
      </w:r>
      <w:bookmarkEnd w:id="124"/>
      <w:r>
        <w:fldChar w:fldCharType="begin"/>
      </w:r>
      <w:r>
        <w:instrText xml:space="preserve"> TC "</w:instrText>
      </w:r>
      <w:bookmarkStart w:id="125" w:name="_Toc499814842"/>
      <w:r>
        <w:instrText>System Center</w:instrText>
      </w:r>
      <w:bookmarkEnd w:id="125"/>
      <w:r>
        <w:instrText>" \l 2</w:instrText>
      </w:r>
      <w:r>
        <w:fldChar w:fldCharType="end"/>
      </w:r>
    </w:p>
    <w:p w:rsidR="00C067BA" w:rsidRDefault="00B303EA">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4843"/>
      <w:r>
        <w:instrText>System Center Server</w:instrText>
      </w:r>
      <w:bookmarkEnd w:id="127"/>
      <w:r>
        <w:instrText>" \l 3</w:instrText>
      </w:r>
      <w:r>
        <w:fldChar w:fldCharType="end"/>
      </w:r>
    </w:p>
    <w:p w:rsidR="00C067BA" w:rsidRDefault="00B303EA">
      <w:pPr>
        <w:pStyle w:val="ProductList-Offering1SubSection"/>
        <w:outlineLvl w:val="3"/>
      </w:pPr>
      <w:bookmarkStart w:id="128" w:name="_Sec689"/>
      <w:r>
        <w:t>1.Disponibilidade do Produto</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067BA" w:rsidRDefault="00B303EA">
      <w:pPr>
        <w:pStyle w:val="ProductList-Offering1SubSection"/>
        <w:outlineLvl w:val="3"/>
      </w:pPr>
      <w:bookmarkStart w:id="129" w:name="_Sec744"/>
      <w:r>
        <w:t>2.Condições do Produto</w:t>
      </w:r>
      <w:bookmarkEnd w:id="129"/>
    </w:p>
    <w:tbl>
      <w:tblPr>
        <w:tblStyle w:val="PURTable"/>
        <w:tblW w:w="0" w:type="dxa"/>
        <w:tblLook w:val="04A0" w:firstRow="1" w:lastRow="0" w:firstColumn="1" w:lastColumn="0" w:noHBand="0" w:noVBand="1"/>
      </w:tblPr>
      <w:tblGrid>
        <w:gridCol w:w="3636"/>
        <w:gridCol w:w="3653"/>
        <w:gridCol w:w="362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Offering1SubSection"/>
        <w:outlineLvl w:val="3"/>
      </w:pPr>
      <w:bookmarkStart w:id="130" w:name="_Sec797"/>
      <w:r>
        <w:t>3.Direitos de Uso</w:t>
      </w:r>
      <w:bookmarkEnd w:id="130"/>
    </w:p>
    <w:tbl>
      <w:tblPr>
        <w:tblStyle w:val="PURTable"/>
        <w:tblW w:w="0" w:type="dxa"/>
        <w:tblLook w:val="04A0" w:firstRow="1" w:lastRow="0" w:firstColumn="1" w:lastColumn="0" w:noHBand="0" w:noVBand="1"/>
      </w:tblPr>
      <w:tblGrid>
        <w:gridCol w:w="3667"/>
        <w:gridCol w:w="3598"/>
        <w:gridCol w:w="365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79"/>
        <w:gridCol w:w="3680"/>
        <w:gridCol w:w="355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79"/>
        <w:gridCol w:w="3680"/>
        <w:gridCol w:w="355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3.3 Tecnologia SQL Server</w:t>
      </w:r>
    </w:p>
    <w:p w:rsidR="00C067BA" w:rsidRDefault="00B303E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067BA" w:rsidRDefault="00C067BA">
      <w:pPr>
        <w:pStyle w:val="ProductList-Body"/>
      </w:pPr>
    </w:p>
    <w:p w:rsidR="00C067BA" w:rsidRDefault="00B303EA">
      <w:pPr>
        <w:pStyle w:val="ProductList-ClauseHeading"/>
        <w:outlineLvl w:val="4"/>
      </w:pPr>
      <w:r>
        <w:t>3.4 Contêineres do Windows Server</w:t>
      </w:r>
    </w:p>
    <w:p w:rsidR="00C067BA" w:rsidRDefault="00B303EA">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B303E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5">
              <w:r>
                <w:rPr>
                  <w:color w:val="00467F"/>
                  <w:u w:val="single"/>
                </w:rPr>
                <w:t>Lista de Produtos - outubro de 2013</w:t>
              </w:r>
            </w:hyperlink>
            <w:r>
              <w:t xml:space="preserve">, </w:t>
            </w:r>
            <w:hyperlink r:id="rId56">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4.1 Direitos de Ramificação Atual do System Center (se houver)</w:t>
      </w:r>
    </w:p>
    <w:p w:rsidR="00C067BA" w:rsidRDefault="00B303E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C067BA" w:rsidRDefault="00C067BA">
      <w:pPr>
        <w:pStyle w:val="ProductList-ClauseHeading"/>
        <w:outlineLvl w:val="4"/>
      </w:pPr>
    </w:p>
    <w:p w:rsidR="00C067BA" w:rsidRDefault="00B303EA">
      <w:pPr>
        <w:pStyle w:val="ProductList-ClauseHeading"/>
        <w:outlineLvl w:val="4"/>
      </w:pPr>
      <w:r>
        <w:t>4.2 System Center Global Service Monitor</w:t>
      </w:r>
    </w:p>
    <w:p w:rsidR="00C067BA" w:rsidRDefault="00B303EA">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C067BA" w:rsidRDefault="00C067BA">
      <w:pPr>
        <w:pStyle w:val="ProductList-Body"/>
      </w:pPr>
    </w:p>
    <w:p w:rsidR="00C067BA" w:rsidRDefault="00B303EA">
      <w:pPr>
        <w:pStyle w:val="ProductList-ClauseHeading"/>
        <w:outlineLvl w:val="4"/>
      </w:pPr>
      <w:r>
        <w:t>4.3 Direitos de Uso e Outorgas de Licença Associadas à Alteração no Modelo de Licenciamento – Licença Qualificada</w:t>
      </w:r>
    </w:p>
    <w:p w:rsidR="00C067BA" w:rsidRDefault="00B303EA">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4844"/>
      <w:r>
        <w:instrText>System Center Configuration Manager</w:instrText>
      </w:r>
      <w:bookmarkEnd w:id="133"/>
      <w:r>
        <w:instrText>" \l 3</w:instrText>
      </w:r>
      <w:r>
        <w:fldChar w:fldCharType="end"/>
      </w:r>
    </w:p>
    <w:p w:rsidR="00C067BA" w:rsidRDefault="00B303EA">
      <w:pPr>
        <w:pStyle w:val="ProductList-Offering1SubSection"/>
        <w:outlineLvl w:val="3"/>
      </w:pPr>
      <w:bookmarkStart w:id="134" w:name="_Sec691"/>
      <w:r>
        <w:t>1.Disponibilidade do Produto</w:t>
      </w:r>
      <w:bookmarkEnd w:id="134"/>
    </w:p>
    <w:p w:rsidR="00C067BA" w:rsidRDefault="00C067BA">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135" w:name="_Sec746"/>
      <w:r>
        <w:t>2.Condições do Produto</w:t>
      </w:r>
      <w:bookmarkEnd w:id="135"/>
    </w:p>
    <w:tbl>
      <w:tblPr>
        <w:tblStyle w:val="PURTable"/>
        <w:tblW w:w="0" w:type="dxa"/>
        <w:tblLook w:val="04A0" w:firstRow="1" w:lastRow="0" w:firstColumn="1" w:lastColumn="0" w:noHBand="0" w:noVBand="1"/>
      </w:tblPr>
      <w:tblGrid>
        <w:gridCol w:w="3638"/>
        <w:gridCol w:w="3655"/>
        <w:gridCol w:w="362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 xml:space="preserve">Licença Equivalente à Licença de Gerenciamento (consulte o </w:t>
            </w:r>
            <w:hyperlink w:anchor="_Sec591">
              <w:r>
                <w:rPr>
                  <w:color w:val="00467F"/>
                  <w:u w:val="single"/>
                </w:rPr>
                <w:t>Apêndice A</w:t>
              </w:r>
            </w:hyperlink>
            <w:r>
              <w:t>)</w:t>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3.2 Tecnologia SQL Server</w:t>
      </w:r>
    </w:p>
    <w:p w:rsidR="00C067BA" w:rsidRDefault="00B303E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C067BA" w:rsidRDefault="00B303EA">
      <w:pPr>
        <w:pStyle w:val="ProductList-Offering1SubSection"/>
        <w:outlineLvl w:val="3"/>
      </w:pPr>
      <w:bookmarkStart w:id="137" w:name="_Sec839"/>
      <w:r>
        <w:t>4.Software Assurance</w:t>
      </w:r>
      <w:bookmarkEnd w:id="137"/>
    </w:p>
    <w:tbl>
      <w:tblPr>
        <w:tblStyle w:val="PURTable"/>
        <w:tblW w:w="0" w:type="dxa"/>
        <w:tblLook w:val="04A0" w:firstRow="1" w:lastRow="0" w:firstColumn="1" w:lastColumn="0" w:noHBand="0" w:noVBand="1"/>
      </w:tblPr>
      <w:tblGrid>
        <w:gridCol w:w="3658"/>
        <w:gridCol w:w="3634"/>
        <w:gridCol w:w="3624"/>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7">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4.1 System Center Configuration Manager - Direitos de VDI</w:t>
      </w:r>
    </w:p>
    <w:p w:rsidR="00C067BA" w:rsidRDefault="00B303EA">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C067BA" w:rsidRDefault="00C067BA">
      <w:pPr>
        <w:pStyle w:val="ProductList-Body"/>
      </w:pPr>
    </w:p>
    <w:p w:rsidR="00C067BA" w:rsidRDefault="00B303EA">
      <w:pPr>
        <w:pStyle w:val="ProductList-ClauseHeading"/>
        <w:outlineLvl w:val="4"/>
      </w:pPr>
      <w:r>
        <w:t>4.2 Direitos de Ramificação Atual do System Center Configuration Manager</w:t>
      </w:r>
    </w:p>
    <w:p w:rsidR="00C067BA" w:rsidRDefault="00B303EA">
      <w:pPr>
        <w:pStyle w:val="ProductList-Body"/>
      </w:pPr>
      <w:r>
        <w:t>Clientes com SA ativo nas Licenças do System Center Configuration Manager ou Licenças equivalentes a ML podem instalar e usar a opção de Ramificação Atual do System Center Configuration Manager.</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4845"/>
      <w:r>
        <w:instrText>System Center Data Protection Manager</w:instrText>
      </w:r>
      <w:bookmarkEnd w:id="139"/>
      <w:r>
        <w:instrText>" \l 3</w:instrText>
      </w:r>
      <w:r>
        <w:fldChar w:fldCharType="end"/>
      </w:r>
    </w:p>
    <w:p w:rsidR="00C067BA" w:rsidRDefault="00B303EA">
      <w:pPr>
        <w:pStyle w:val="ProductList-Offering1SubSection"/>
        <w:outlineLvl w:val="3"/>
      </w:pPr>
      <w:bookmarkStart w:id="140" w:name="_Sec690"/>
      <w:r>
        <w:t>1.Disponibilidade do Produto</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141" w:name="_Sec745"/>
      <w:r>
        <w:t>2.Condições do Produto</w:t>
      </w:r>
      <w:bookmarkEnd w:id="141"/>
    </w:p>
    <w:tbl>
      <w:tblPr>
        <w:tblStyle w:val="PURTable"/>
        <w:tblW w:w="0" w:type="dxa"/>
        <w:tblLook w:val="04A0" w:firstRow="1" w:lastRow="0" w:firstColumn="1" w:lastColumn="0" w:noHBand="0" w:noVBand="1"/>
      </w:tblPr>
      <w:tblGrid>
        <w:gridCol w:w="3673"/>
        <w:gridCol w:w="3635"/>
        <w:gridCol w:w="360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3.2 Tecnologia SQL Server</w:t>
      </w:r>
    </w:p>
    <w:p w:rsidR="00C067BA" w:rsidRDefault="00B303E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067BA" w:rsidRDefault="00B303EA">
      <w:pPr>
        <w:pStyle w:val="ProductList-Offering1SubSection"/>
        <w:outlineLvl w:val="3"/>
      </w:pPr>
      <w:bookmarkStart w:id="143" w:name="_Sec927"/>
      <w:r>
        <w:t>4.Software Assurance</w:t>
      </w:r>
      <w:bookmarkEnd w:id="143"/>
    </w:p>
    <w:tbl>
      <w:tblPr>
        <w:tblStyle w:val="PURTable"/>
        <w:tblW w:w="0" w:type="dxa"/>
        <w:tblLook w:val="04A0" w:firstRow="1" w:lastRow="0" w:firstColumn="1" w:lastColumn="0" w:noHBand="0" w:noVBand="1"/>
      </w:tblPr>
      <w:tblGrid>
        <w:gridCol w:w="3672"/>
        <w:gridCol w:w="3627"/>
        <w:gridCol w:w="361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8">
              <w:r>
                <w:rPr>
                  <w:color w:val="00467F"/>
                  <w:u w:val="single"/>
                </w:rPr>
                <w:t>Lista de Produtos - outubro de 2013</w:t>
              </w:r>
            </w:hyperlink>
            <w:r>
              <w:t xml:space="preserve">, </w:t>
            </w:r>
            <w:hyperlink r:id="rId5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4.1 Direitos de Ramificação Atual do System Center Data Protection Manager</w:t>
      </w:r>
    </w:p>
    <w:p w:rsidR="00C067BA" w:rsidRDefault="00B303EA">
      <w:pPr>
        <w:pStyle w:val="ProductList-Body"/>
      </w:pPr>
      <w:r>
        <w:t>Clientes com SA ativo nas Licenças do System Center Data Protection Manager ou Licença equivalente a ML podem instalar e usar a opção de Ramificação Atual do System Center Data Protection Manager.</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4846"/>
      <w:r>
        <w:instrText>System Center Endpoint Protection</w:instrText>
      </w:r>
      <w:bookmarkEnd w:id="145"/>
      <w:r>
        <w:instrText>" \l 3</w:instrText>
      </w:r>
      <w:r>
        <w:fldChar w:fldCharType="end"/>
      </w:r>
    </w:p>
    <w:p w:rsidR="00C067BA" w:rsidRDefault="00B303EA">
      <w:pPr>
        <w:pStyle w:val="ProductList-Offering1SubSection"/>
        <w:outlineLvl w:val="3"/>
      </w:pPr>
      <w:bookmarkStart w:id="146" w:name="_Sec892"/>
      <w:r>
        <w:t>1.Disponibilidade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none" w:sz="4" w:space="0" w:color="BFBFBF"/>
              <w:right w:val="none" w:sz="4" w:space="0" w:color="6E6E6E"/>
            </w:tcBorders>
          </w:tcPr>
          <w:p w:rsidR="00C067BA" w:rsidRDefault="00B303EA">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C067BA" w:rsidRDefault="00B303E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067BA" w:rsidRDefault="00B303E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067BA" w:rsidRDefault="00B303EA">
      <w:pPr>
        <w:pStyle w:val="ProductList-Offering1SubSection"/>
        <w:outlineLvl w:val="3"/>
      </w:pPr>
      <w:bookmarkStart w:id="147" w:name="_Sec893"/>
      <w:r>
        <w:t>2.Condições do Produto</w:t>
      </w:r>
      <w:bookmarkEnd w:id="147"/>
    </w:p>
    <w:tbl>
      <w:tblPr>
        <w:tblStyle w:val="PURTable"/>
        <w:tblW w:w="0" w:type="dxa"/>
        <w:tblLook w:val="04A0" w:firstRow="1" w:lastRow="0" w:firstColumn="1" w:lastColumn="0" w:noHBand="0" w:noVBand="1"/>
      </w:tblPr>
      <w:tblGrid>
        <w:gridCol w:w="3638"/>
        <w:gridCol w:w="3655"/>
        <w:gridCol w:w="362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(SA):N/D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62"/>
        <w:gridCol w:w="3623"/>
        <w:gridCol w:w="363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SLs de Usuário e Dispositivo</w:t>
      </w:r>
    </w:p>
    <w:p w:rsidR="00C067BA" w:rsidRDefault="00B303EA">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C067BA" w:rsidRDefault="00C067BA">
      <w:pPr>
        <w:pStyle w:val="ProductList-Body"/>
      </w:pPr>
    </w:p>
    <w:p w:rsidR="00C067BA" w:rsidRDefault="00B303EA">
      <w:pPr>
        <w:pStyle w:val="ProductList-ClauseHeading"/>
        <w:outlineLvl w:val="4"/>
      </w:pPr>
      <w:r>
        <w:t>3.2 SLs de Gerenciamento de Servidores</w:t>
      </w:r>
    </w:p>
    <w:p w:rsidR="00C067BA" w:rsidRDefault="00B303EA">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C067BA" w:rsidRDefault="00C067BA">
      <w:pPr>
        <w:pStyle w:val="ProductList-Body"/>
      </w:pPr>
    </w:p>
    <w:p w:rsidR="00C067BA" w:rsidRDefault="00B303EA">
      <w:pPr>
        <w:pStyle w:val="ProductList-ClauseHeading"/>
        <w:outlineLvl w:val="4"/>
      </w:pPr>
      <w:r>
        <w:t>3.3 Substituição de Mecanismos de Verificação</w:t>
      </w:r>
    </w:p>
    <w:p w:rsidR="00C067BA" w:rsidRDefault="00B303EA">
      <w:pPr>
        <w:pStyle w:val="ProductList-Body"/>
      </w:pPr>
      <w:r>
        <w:t>A Microsoft poderá substituir o software e os arquivos semelhantes pelo Serviço Online:</w:t>
      </w:r>
    </w:p>
    <w:p w:rsidR="00C067BA" w:rsidRDefault="00B303EA" w:rsidP="00B303EA">
      <w:pPr>
        <w:pStyle w:val="ProductList-Bullet"/>
        <w:numPr>
          <w:ilvl w:val="0"/>
          <w:numId w:val="20"/>
        </w:numPr>
      </w:pPr>
      <w:r>
        <w:t xml:space="preserve">software antivírus e anti-spam; e </w:t>
      </w:r>
    </w:p>
    <w:p w:rsidR="00C067BA" w:rsidRDefault="00B303EA" w:rsidP="00B303EA">
      <w:pPr>
        <w:pStyle w:val="ProductList-Bullet"/>
        <w:numPr>
          <w:ilvl w:val="0"/>
          <w:numId w:val="20"/>
        </w:numPr>
      </w:pPr>
      <w:r>
        <w:t>arquivos de assinatura e arquivos de dados com filtragem de conteúdo.</w:t>
      </w:r>
    </w:p>
    <w:p w:rsidR="00C067BA" w:rsidRDefault="00B303EA">
      <w:pPr>
        <w:pStyle w:val="ProductList-Offering1SubSection"/>
        <w:outlineLvl w:val="3"/>
      </w:pPr>
      <w:bookmarkStart w:id="149" w:name="_Sec895"/>
      <w:r>
        <w:t>4.Software Assurance</w:t>
      </w:r>
      <w:bookmarkEnd w:id="149"/>
    </w:p>
    <w:tbl>
      <w:tblPr>
        <w:tblStyle w:val="PURTable"/>
        <w:tblW w:w="0" w:type="dxa"/>
        <w:tblLook w:val="04A0" w:firstRow="1" w:lastRow="0" w:firstColumn="1" w:lastColumn="0" w:noHBand="0" w:noVBand="1"/>
      </w:tblPr>
      <w:tblGrid>
        <w:gridCol w:w="3660"/>
        <w:gridCol w:w="3633"/>
        <w:gridCol w:w="362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Benefícios do SA:N/D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0">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4.1 Direitos de Ramificação Atual do System Center Endpoint Protection</w:t>
      </w:r>
    </w:p>
    <w:p w:rsidR="00C067BA" w:rsidRDefault="00B303EA">
      <w:pPr>
        <w:pStyle w:val="ProductList-Body"/>
      </w:pPr>
      <w:r>
        <w:t>Clientes com SA ativo nas Licenças do System Center Endpoint Protection ou Licença equivalente a ML podem instalar e usar a opção de Ramificação Atual do System Center Endpoint Protection.</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4847"/>
      <w:r>
        <w:instrText>System Center Operations Manager</w:instrText>
      </w:r>
      <w:bookmarkEnd w:id="151"/>
      <w:r>
        <w:instrText>" \l 3</w:instrText>
      </w:r>
      <w:r>
        <w:fldChar w:fldCharType="end"/>
      </w:r>
    </w:p>
    <w:p w:rsidR="00C067BA" w:rsidRDefault="00B303EA">
      <w:pPr>
        <w:pStyle w:val="ProductList-Offering1SubSection"/>
        <w:outlineLvl w:val="3"/>
      </w:pPr>
      <w:bookmarkStart w:id="152" w:name="_Sec1181"/>
      <w:r>
        <w:t>1.Disponibilidade do Produto</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153" w:name="_Sec1182"/>
      <w:r>
        <w:t>2.Condições do Produto</w:t>
      </w:r>
      <w:bookmarkEnd w:id="153"/>
    </w:p>
    <w:tbl>
      <w:tblPr>
        <w:tblStyle w:val="PURTable"/>
        <w:tblW w:w="0" w:type="dxa"/>
        <w:tblLook w:val="04A0" w:firstRow="1" w:lastRow="0" w:firstColumn="1" w:lastColumn="0" w:noHBand="0" w:noVBand="1"/>
      </w:tblPr>
      <w:tblGrid>
        <w:gridCol w:w="3673"/>
        <w:gridCol w:w="3635"/>
        <w:gridCol w:w="360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61">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56"/>
        <w:gridCol w:w="3617"/>
        <w:gridCol w:w="364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2">
              <w:r>
                <w:rPr>
                  <w:color w:val="00467F"/>
                  <w:u w:val="single"/>
                </w:rPr>
                <w:t>Universal</w:t>
              </w:r>
            </w:hyperlink>
            <w:r>
              <w:t xml:space="preserve">; </w:t>
            </w:r>
            <w:hyperlink r:id="rId63">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4">
              <w:r>
                <w:rPr>
                  <w:color w:val="00467F"/>
                  <w:u w:val="single"/>
                </w:rPr>
                <w:t>Recursos de Internet</w:t>
              </w:r>
            </w:hyperlink>
            <w:r>
              <w:t xml:space="preserve">, </w:t>
            </w:r>
            <w:hyperlink r:id="rId65">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3.2 Tecnologia SQL Server</w:t>
      </w:r>
    </w:p>
    <w:p w:rsidR="00C067BA" w:rsidRDefault="00B303E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067BA" w:rsidRDefault="00B303EA">
      <w:pPr>
        <w:pStyle w:val="ProductList-Offering1SubSection"/>
        <w:outlineLvl w:val="3"/>
      </w:pPr>
      <w:bookmarkStart w:id="155" w:name="_Sec1184"/>
      <w:r>
        <w:t>4.Software Assurance</w:t>
      </w:r>
      <w:bookmarkEnd w:id="155"/>
    </w:p>
    <w:tbl>
      <w:tblPr>
        <w:tblStyle w:val="PURTable"/>
        <w:tblW w:w="0" w:type="dxa"/>
        <w:tblLook w:val="04A0" w:firstRow="1" w:lastRow="0" w:firstColumn="1" w:lastColumn="0" w:noHBand="0" w:noVBand="1"/>
      </w:tblPr>
      <w:tblGrid>
        <w:gridCol w:w="3672"/>
        <w:gridCol w:w="3627"/>
        <w:gridCol w:w="361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6">
              <w:r>
                <w:rPr>
                  <w:color w:val="00467F"/>
                  <w:u w:val="single"/>
                </w:rPr>
                <w:t>Lista de Produtos - outubro de 2013</w:t>
              </w:r>
            </w:hyperlink>
            <w:r>
              <w:t xml:space="preserve">; </w:t>
            </w:r>
            <w:hyperlink r:id="rId6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4.1 Direitos de Ramificação Atual do System Center Operations Manager</w:t>
      </w:r>
    </w:p>
    <w:p w:rsidR="00C067BA" w:rsidRDefault="00B303EA">
      <w:pPr>
        <w:pStyle w:val="ProductList-Body"/>
      </w:pPr>
      <w:r>
        <w:t>Clientes com SA ativo nas Licenças do System Center Operations Manager ou com Licença equivalente a ML podem instalar e usar a opção de Ramificação Atual do System Center Operations Manager.</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4848"/>
      <w:r>
        <w:instrText>System Center Orchestrator</w:instrText>
      </w:r>
      <w:bookmarkEnd w:id="157"/>
      <w:r>
        <w:instrText>" \l 3</w:instrText>
      </w:r>
      <w:r>
        <w:fldChar w:fldCharType="end"/>
      </w:r>
    </w:p>
    <w:p w:rsidR="00C067BA" w:rsidRDefault="00B303EA">
      <w:pPr>
        <w:pStyle w:val="ProductList-Offering1SubSection"/>
        <w:outlineLvl w:val="3"/>
      </w:pPr>
      <w:bookmarkStart w:id="158" w:name="_Sec1186"/>
      <w:r>
        <w:t>1.Disponibilidade do Produto</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159" w:name="_Sec1187"/>
      <w:r>
        <w:t>2.Condições do Produto</w:t>
      </w:r>
      <w:bookmarkEnd w:id="159"/>
    </w:p>
    <w:tbl>
      <w:tblPr>
        <w:tblStyle w:val="PURTable"/>
        <w:tblW w:w="0" w:type="dxa"/>
        <w:tblLook w:val="04A0" w:firstRow="1" w:lastRow="0" w:firstColumn="1" w:lastColumn="0" w:noHBand="0" w:noVBand="1"/>
      </w:tblPr>
      <w:tblGrid>
        <w:gridCol w:w="3673"/>
        <w:gridCol w:w="3635"/>
        <w:gridCol w:w="360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68">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9">
              <w:r>
                <w:rPr>
                  <w:color w:val="00467F"/>
                  <w:u w:val="single"/>
                </w:rPr>
                <w:t>Universal</w:t>
              </w:r>
            </w:hyperlink>
            <w:r>
              <w:t xml:space="preserve">; </w:t>
            </w:r>
            <w:hyperlink r:id="rId70">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1">
              <w:r>
                <w:rPr>
                  <w:color w:val="00467F"/>
                  <w:u w:val="single"/>
                </w:rPr>
                <w:t>Recursos de Internet</w:t>
              </w:r>
            </w:hyperlink>
            <w:r>
              <w:t xml:space="preserve">, </w:t>
            </w:r>
            <w:hyperlink r:id="rId72">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3.2 Tecnologia SQL Server</w:t>
      </w:r>
    </w:p>
    <w:p w:rsidR="00C067BA" w:rsidRDefault="00B303E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067BA" w:rsidRDefault="00B303EA">
      <w:pPr>
        <w:pStyle w:val="ProductList-Offering1SubSection"/>
        <w:outlineLvl w:val="3"/>
      </w:pPr>
      <w:bookmarkStart w:id="161" w:name="_Sec1189"/>
      <w:r>
        <w:t>4.Software Assurance</w:t>
      </w:r>
      <w:bookmarkEnd w:id="161"/>
    </w:p>
    <w:tbl>
      <w:tblPr>
        <w:tblStyle w:val="PURTable"/>
        <w:tblW w:w="0" w:type="dxa"/>
        <w:tblLook w:val="04A0" w:firstRow="1" w:lastRow="0" w:firstColumn="1" w:lastColumn="0" w:noHBand="0" w:noVBand="1"/>
      </w:tblPr>
      <w:tblGrid>
        <w:gridCol w:w="3672"/>
        <w:gridCol w:w="3627"/>
        <w:gridCol w:w="361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3">
              <w:r>
                <w:rPr>
                  <w:color w:val="00467F"/>
                  <w:u w:val="single"/>
                </w:rPr>
                <w:t>Lista de Produtos - outubro de 2013</w:t>
              </w:r>
            </w:hyperlink>
            <w:r>
              <w:t xml:space="preserve">; </w:t>
            </w:r>
            <w:hyperlink r:id="rId7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4849"/>
      <w:r>
        <w:instrText>System Center Service Manager</w:instrText>
      </w:r>
      <w:bookmarkEnd w:id="163"/>
      <w:r>
        <w:instrText>" \l 3</w:instrText>
      </w:r>
      <w:r>
        <w:fldChar w:fldCharType="end"/>
      </w:r>
    </w:p>
    <w:p w:rsidR="00C067BA" w:rsidRDefault="00B303EA">
      <w:pPr>
        <w:pStyle w:val="ProductList-Offering1SubSection"/>
        <w:outlineLvl w:val="3"/>
      </w:pPr>
      <w:bookmarkStart w:id="164" w:name="_Sec1191"/>
      <w:r>
        <w:t>1.Disponibilidade do Produto</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165" w:name="_Sec1192"/>
      <w:r>
        <w:t>2.Condições do Produto</w:t>
      </w:r>
      <w:bookmarkEnd w:id="165"/>
    </w:p>
    <w:tbl>
      <w:tblPr>
        <w:tblStyle w:val="PURTable"/>
        <w:tblW w:w="0" w:type="dxa"/>
        <w:tblLook w:val="04A0" w:firstRow="1" w:lastRow="0" w:firstColumn="1" w:lastColumn="0" w:noHBand="0" w:noVBand="1"/>
      </w:tblPr>
      <w:tblGrid>
        <w:gridCol w:w="3673"/>
        <w:gridCol w:w="3635"/>
        <w:gridCol w:w="360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75">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56"/>
        <w:gridCol w:w="3617"/>
        <w:gridCol w:w="364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6">
              <w:r>
                <w:rPr>
                  <w:color w:val="00467F"/>
                  <w:u w:val="single"/>
                </w:rPr>
                <w:t>Universal</w:t>
              </w:r>
            </w:hyperlink>
            <w:r>
              <w:t xml:space="preserve">; </w:t>
            </w:r>
            <w:hyperlink r:id="rId7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8">
              <w:r>
                <w:rPr>
                  <w:color w:val="00467F"/>
                  <w:u w:val="single"/>
                </w:rPr>
                <w:t>Recursos de Internet</w:t>
              </w:r>
            </w:hyperlink>
            <w:r>
              <w:t xml:space="preserve">, </w:t>
            </w:r>
            <w:hyperlink r:id="rId7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Licença de Gerenciamento</w:t>
      </w:r>
    </w:p>
    <w:tbl>
      <w:tblPr>
        <w:tblStyle w:val="PURTable"/>
        <w:tblW w:w="0" w:type="dxa"/>
        <w:tblLook w:val="04A0" w:firstRow="1" w:lastRow="0" w:firstColumn="1" w:lastColumn="0" w:noHBand="0" w:noVBand="1"/>
      </w:tblPr>
      <w:tblGrid>
        <w:gridCol w:w="3694"/>
        <w:gridCol w:w="3645"/>
        <w:gridCol w:w="357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3.2 Tecnologia SQL Server</w:t>
      </w:r>
    </w:p>
    <w:p w:rsidR="00C067BA" w:rsidRDefault="00B303E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C067BA" w:rsidRDefault="00B303EA">
      <w:pPr>
        <w:pStyle w:val="ProductList-Offering1SubSection"/>
        <w:outlineLvl w:val="3"/>
      </w:pPr>
      <w:bookmarkStart w:id="167" w:name="_Sec1194"/>
      <w:r>
        <w:t>4.Software Assurance</w:t>
      </w:r>
      <w:bookmarkEnd w:id="167"/>
    </w:p>
    <w:tbl>
      <w:tblPr>
        <w:tblStyle w:val="PURTable"/>
        <w:tblW w:w="0" w:type="dxa"/>
        <w:tblLook w:val="04A0" w:firstRow="1" w:lastRow="0" w:firstColumn="1" w:lastColumn="0" w:noHBand="0" w:noVBand="1"/>
      </w:tblPr>
      <w:tblGrid>
        <w:gridCol w:w="3672"/>
        <w:gridCol w:w="3627"/>
        <w:gridCol w:w="361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0">
              <w:r>
                <w:rPr>
                  <w:color w:val="00467F"/>
                  <w:u w:val="single"/>
                </w:rPr>
                <w:t>Lista de Produtos - outubro de 2013</w:t>
              </w:r>
            </w:hyperlink>
            <w:r>
              <w:t xml:space="preserve">; </w:t>
            </w:r>
            <w:hyperlink r:id="rId8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4.1 Direitos de Ramificação Atual do System Center Service Manager</w:t>
      </w:r>
    </w:p>
    <w:p w:rsidR="00C067BA" w:rsidRDefault="00B303EA">
      <w:pPr>
        <w:pStyle w:val="ProductList-Body"/>
      </w:pPr>
      <w:r>
        <w:t>Clientes com SA ativo nas Licenças do System Center Service Manager ou com Licença equivalente a ML podem instalar e usar a opção de Ramificação Atual do System Center Service Manager.</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4850"/>
      <w:r>
        <w:instrText>Virtual Desktop Infrastructure (VDI) Suite</w:instrText>
      </w:r>
      <w:bookmarkEnd w:id="169"/>
      <w:r>
        <w:instrText>" \l 2</w:instrText>
      </w:r>
      <w:r>
        <w:fldChar w:fldCharType="end"/>
      </w:r>
    </w:p>
    <w:p w:rsidR="00C067BA" w:rsidRDefault="00B303EA">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2">
        <w:r>
          <w:rPr>
            <w:color w:val="00467F"/>
            <w:u w:val="single"/>
          </w:rPr>
          <w:t>http://go.microsoft.com/?linkid=9839206</w:t>
        </w:r>
      </w:hyperlink>
      <w:r>
        <w:t xml:space="preserve"> e a Lista de Produtos de junho de 2015 </w:t>
      </w:r>
      <w:hyperlink r:id="rId83">
        <w:r>
          <w:rPr>
            <w:color w:val="00467F"/>
            <w:u w:val="single"/>
          </w:rPr>
          <w:t>http://go.microsoft.com/?linkid=9839207</w:t>
        </w:r>
      </w:hyperlink>
      <w:r>
        <w:t>.</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GroupHeading"/>
        <w:outlineLvl w:val="1"/>
      </w:pPr>
      <w:bookmarkStart w:id="170" w:name="_Sec617"/>
      <w:r>
        <w:t>Visual Studio</w:t>
      </w:r>
      <w:bookmarkEnd w:id="170"/>
      <w:r>
        <w:fldChar w:fldCharType="begin"/>
      </w:r>
      <w:r>
        <w:instrText xml:space="preserve"> TC "</w:instrText>
      </w:r>
      <w:bookmarkStart w:id="171" w:name="_Toc499814851"/>
      <w:r>
        <w:instrText>Visual Studio</w:instrText>
      </w:r>
      <w:bookmarkEnd w:id="171"/>
      <w:r>
        <w:instrText>" \l 2</w:instrText>
      </w:r>
      <w:r>
        <w:fldChar w:fldCharType="end"/>
      </w:r>
    </w:p>
    <w:p w:rsidR="00C067BA" w:rsidRDefault="00B303EA">
      <w:pPr>
        <w:pStyle w:val="ProductList-Offering2HeadingNoBorder"/>
        <w:outlineLvl w:val="2"/>
      </w:pPr>
      <w:bookmarkStart w:id="172" w:name="_Sec649"/>
      <w:r>
        <w:t>Visual Studio</w:t>
      </w:r>
      <w:bookmarkEnd w:id="172"/>
      <w:r>
        <w:fldChar w:fldCharType="begin"/>
      </w:r>
      <w:r>
        <w:instrText xml:space="preserve"> TC "</w:instrText>
      </w:r>
      <w:bookmarkStart w:id="173" w:name="_Toc499814852"/>
      <w:r>
        <w:instrText>Visual Studio</w:instrText>
      </w:r>
      <w:bookmarkEnd w:id="173"/>
      <w:r>
        <w:instrText>" \l 3</w:instrText>
      </w:r>
      <w:r>
        <w:fldChar w:fldCharType="end"/>
      </w:r>
    </w:p>
    <w:p w:rsidR="00C067BA" w:rsidRDefault="00B303EA">
      <w:pPr>
        <w:pStyle w:val="ProductList-Offering1SubSection"/>
        <w:outlineLvl w:val="3"/>
      </w:pPr>
      <w:bookmarkStart w:id="174" w:name="_Sec697"/>
      <w:r>
        <w:t>1.Disponibilidade do Produto</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067BA" w:rsidRDefault="00B303EA">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2.1 Outorga de Licença para SQL Server Parallel Data Warehouse Developer</w:t>
      </w:r>
    </w:p>
    <w:p w:rsidR="00C067BA" w:rsidRDefault="00B303E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C067BA" w:rsidRDefault="00C067BA">
      <w:pPr>
        <w:pStyle w:val="ProductList-Body"/>
      </w:pPr>
    </w:p>
    <w:p w:rsidR="00C067BA" w:rsidRDefault="00B303EA">
      <w:pPr>
        <w:pStyle w:val="ProductList-ClauseHeading"/>
        <w:outlineLvl w:val="4"/>
      </w:pPr>
      <w:r>
        <w:t>2.2 Outorga de Licença para Visual Studio Team Foundation Server 2018</w:t>
      </w:r>
    </w:p>
    <w:p w:rsidR="00C067BA" w:rsidRDefault="00B303E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067BA" w:rsidRDefault="00C067BA">
      <w:pPr>
        <w:pStyle w:val="ProductList-Body"/>
      </w:pPr>
    </w:p>
    <w:p w:rsidR="00C067BA" w:rsidRDefault="00B303EA">
      <w:pPr>
        <w:pStyle w:val="ProductList-ClauseHeading"/>
        <w:outlineLvl w:val="4"/>
      </w:pPr>
      <w:r>
        <w:t>2.3 Serviços da Plataforma do Microsoft Azure</w:t>
      </w:r>
    </w:p>
    <w:p w:rsidR="00C067BA" w:rsidRDefault="00B303EA">
      <w:pPr>
        <w:pStyle w:val="ProductList-Body"/>
      </w:pPr>
      <w:r>
        <w:t>Os benefícios do Microsoft Azure não podem ser combinados de várias Assinaturas do Visual Studio ou Plataformas MSDN em uma única conta do Microsoft Azure.</w:t>
      </w:r>
    </w:p>
    <w:p w:rsidR="00C067BA" w:rsidRDefault="00B303EA">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Arquivo BUILDSERVER.TXT</w:t>
      </w:r>
    </w:p>
    <w:p w:rsidR="00C067BA" w:rsidRDefault="00B303EA">
      <w:pPr>
        <w:pStyle w:val="ProductList-Body"/>
      </w:pPr>
      <w:r>
        <w:t xml:space="preserve">O Cliente pode instalar cópias dos arquivos nas Listas BuildServer encontradas no site </w:t>
      </w:r>
      <w:hyperlink r:id="rId84">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C067BA" w:rsidRDefault="00C067BA">
      <w:pPr>
        <w:pStyle w:val="ProductList-Body"/>
      </w:pPr>
    </w:p>
    <w:p w:rsidR="00C067BA" w:rsidRDefault="00B303EA">
      <w:pPr>
        <w:pStyle w:val="ProductList-ClauseHeading"/>
        <w:outlineLvl w:val="4"/>
      </w:pPr>
      <w:r>
        <w:t>3.2 Utilitários</w:t>
      </w:r>
    </w:p>
    <w:p w:rsidR="00C067BA" w:rsidRDefault="00B303EA">
      <w:pPr>
        <w:pStyle w:val="ProductList-Body"/>
      </w:pPr>
      <w:r>
        <w:t xml:space="preserve">O Cliente pode copiar e instalar os Utilitários listados no site </w:t>
      </w:r>
      <w:hyperlink r:id="rId85">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rsidR="00C067BA" w:rsidRDefault="00C067BA">
      <w:pPr>
        <w:pStyle w:val="ProductList-Body"/>
      </w:pPr>
    </w:p>
    <w:p w:rsidR="00C067BA" w:rsidRDefault="00B303EA">
      <w:pPr>
        <w:pStyle w:val="ProductList-ClauseHeading"/>
        <w:outlineLvl w:val="4"/>
      </w:pPr>
      <w:r>
        <w:t>3.3 Office Professional Plus 2016 - Enterprise Subscription do Visual Studio</w:t>
      </w:r>
    </w:p>
    <w:p w:rsidR="00C067BA" w:rsidRDefault="00B303E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067BA" w:rsidRDefault="00C067BA">
      <w:pPr>
        <w:pStyle w:val="ProductList-Body"/>
      </w:pPr>
    </w:p>
    <w:p w:rsidR="00C067BA" w:rsidRDefault="00B303EA">
      <w:pPr>
        <w:pStyle w:val="ProductList-ClauseHeading"/>
        <w:outlineLvl w:val="4"/>
      </w:pPr>
      <w:r>
        <w:t>3.4 Termos de Licenciamento de Terceiros para Componentes de Software Livre</w:t>
      </w:r>
    </w:p>
    <w:p w:rsidR="00C067BA" w:rsidRDefault="00B303E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067BA" w:rsidRDefault="00B303EA">
      <w:pPr>
        <w:pStyle w:val="ProductList-Offering1SubSection"/>
        <w:outlineLvl w:val="3"/>
      </w:pPr>
      <w:bookmarkStart w:id="177" w:name="_Sec834"/>
      <w:r>
        <w:t>4.Software Assurance</w:t>
      </w:r>
      <w:bookmarkEnd w:id="177"/>
    </w:p>
    <w:tbl>
      <w:tblPr>
        <w:tblStyle w:val="PURTable"/>
        <w:tblW w:w="0" w:type="dxa"/>
        <w:tblLook w:val="04A0" w:firstRow="1" w:lastRow="0" w:firstColumn="1" w:lastColumn="0" w:noHBand="0" w:noVBand="1"/>
      </w:tblPr>
      <w:tblGrid>
        <w:gridCol w:w="3660"/>
        <w:gridCol w:w="3633"/>
        <w:gridCol w:w="362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6">
              <w:r>
                <w:rPr>
                  <w:color w:val="00467F"/>
                  <w:u w:val="single"/>
                </w:rPr>
                <w:t>Lista de Produtos - março de 2014</w:t>
              </w:r>
            </w:hyperlink>
            <w:r>
              <w:t xml:space="preserve"> e </w:t>
            </w:r>
            <w:hyperlink r:id="rId87">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4.1 Qualificação do Software Assurance</w:t>
      </w:r>
    </w:p>
    <w:p w:rsidR="00C067BA" w:rsidRDefault="00B303EA">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Studio.Ao renovar para um nível de Assinatura diferente, os novos termos de uso substituirão os termos de uso anteriores, e quaisquer softwares não incluídos na nova assinatura não poderão mais ser usados.A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C067BA" w:rsidRDefault="00C067BA">
      <w:pPr>
        <w:pStyle w:val="ProductList-Body"/>
      </w:pPr>
    </w:p>
    <w:p w:rsidR="00C067BA" w:rsidRDefault="00B303EA">
      <w:pPr>
        <w:pStyle w:val="ProductList-ClauseHeading"/>
        <w:outlineLvl w:val="4"/>
      </w:pPr>
      <w:r>
        <w:t>4.2 Direitos Perpétuos da Assinatura do Visual Studio</w:t>
      </w:r>
    </w:p>
    <w:p w:rsidR="00C067BA" w:rsidRDefault="00B303EA">
      <w:pPr>
        <w:pStyle w:val="ProductList-Body"/>
      </w:pPr>
      <w:r>
        <w:t>Os direitos do Cliente de usar qualquer software licenciado por meio da Assinatura do Visual Studio se tornam perpétuos quando o direito do Cliente de usar o Visual Studio se torna perpétuo.</w:t>
      </w:r>
    </w:p>
    <w:p w:rsidR="00C067BA" w:rsidRDefault="00C067BA">
      <w:pPr>
        <w:pStyle w:val="PURBreadcrumb"/>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4853"/>
      <w:r>
        <w:instrText>Visual Studio Team Foundation Server</w:instrText>
      </w:r>
      <w:bookmarkEnd w:id="179"/>
      <w:r>
        <w:instrText>" \l 3</w:instrText>
      </w:r>
      <w:r>
        <w:fldChar w:fldCharType="end"/>
      </w:r>
    </w:p>
    <w:p w:rsidR="00C067BA" w:rsidRDefault="00B303EA">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067BA" w:rsidRDefault="00C067B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067BA" w:rsidRDefault="00C067B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067BA" w:rsidRDefault="00B303EA">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2"/>
        <w:gridCol w:w="3655"/>
        <w:gridCol w:w="3629"/>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Usuário pago do Visual Studio Team Services</w:t>
            </w:r>
          </w:p>
        </w:tc>
      </w:tr>
    </w:tbl>
    <w:p w:rsidR="00C067BA" w:rsidRDefault="00C067BA">
      <w:pPr>
        <w:pStyle w:val="ProductList-Body"/>
      </w:pPr>
    </w:p>
    <w:p w:rsidR="00C067BA" w:rsidRDefault="00B303EA">
      <w:pPr>
        <w:pStyle w:val="ProductList-SubClauseHeading"/>
        <w:outlineLvl w:val="5"/>
      </w:pPr>
      <w:r>
        <w:t>3.1.1 Funcionalidade Adicional</w:t>
      </w:r>
    </w:p>
    <w:p w:rsidR="00C067BA" w:rsidRDefault="00B303EA">
      <w:pPr>
        <w:pStyle w:val="ProductList-BodyIndented"/>
      </w:pPr>
      <w:r>
        <w:t>Gerenciamento de Testes</w:t>
      </w:r>
    </w:p>
    <w:tbl>
      <w:tblPr>
        <w:tblStyle w:val="PURTable0"/>
        <w:tblW w:w="0" w:type="dxa"/>
        <w:tblLook w:val="04A0" w:firstRow="1" w:lastRow="0" w:firstColumn="1" w:lastColumn="0" w:noHBand="0" w:noVBand="1"/>
      </w:tblPr>
      <w:tblGrid>
        <w:gridCol w:w="3497"/>
        <w:gridCol w:w="3528"/>
        <w:gridCol w:w="353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Enterprise Subscription do Visual Studio</w:t>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067BA" w:rsidRDefault="00B303EA">
            <w:pPr>
              <w:pStyle w:val="ProductList-TableBody"/>
            </w:pPr>
            <w:r>
              <w:t>Usuário pago do Gerenciador de Teste do Visual Studio Team Services</w:t>
            </w:r>
          </w:p>
        </w:tc>
      </w:tr>
    </w:tbl>
    <w:p w:rsidR="00C067BA" w:rsidRDefault="00C067BA">
      <w:pPr>
        <w:pStyle w:val="ProductList-BodyIndented"/>
      </w:pPr>
    </w:p>
    <w:p w:rsidR="00C067BA" w:rsidRDefault="00B303EA">
      <w:pPr>
        <w:pStyle w:val="ProductList-SubClauseHeading"/>
        <w:outlineLvl w:val="5"/>
      </w:pPr>
      <w:r>
        <w:t>3.1.2 Funcionalidade Adicional</w:t>
      </w:r>
    </w:p>
    <w:p w:rsidR="00C067BA" w:rsidRDefault="00B303EA">
      <w:pPr>
        <w:pStyle w:val="ProductList-BodyIndented"/>
      </w:pPr>
      <w:r>
        <w:t>Gerenciamento de Pacotes</w:t>
      </w:r>
    </w:p>
    <w:tbl>
      <w:tblPr>
        <w:tblStyle w:val="PURTable0"/>
        <w:tblW w:w="0" w:type="dxa"/>
        <w:tblLook w:val="04A0" w:firstRow="1" w:lastRow="0" w:firstColumn="1" w:lastColumn="0" w:noHBand="0" w:noVBand="1"/>
      </w:tblPr>
      <w:tblGrid>
        <w:gridCol w:w="3484"/>
        <w:gridCol w:w="3519"/>
        <w:gridCol w:w="355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Usuário pago do Gerenciamento de Pacotes do Visual Studio Team Services</w:t>
            </w:r>
          </w:p>
        </w:tc>
      </w:tr>
    </w:tbl>
    <w:p w:rsidR="00C067BA" w:rsidRDefault="00C067BA">
      <w:pPr>
        <w:pStyle w:val="ProductList-BodyIndented"/>
      </w:pPr>
    </w:p>
    <w:p w:rsidR="00C067BA" w:rsidRDefault="00B303EA">
      <w:pPr>
        <w:pStyle w:val="ProductList-ClauseHeading"/>
        <w:outlineLvl w:val="4"/>
      </w:pPr>
      <w:r>
        <w:t>3.2 Uso Sem Exigir CALs</w:t>
      </w:r>
    </w:p>
    <w:p w:rsidR="00C067BA" w:rsidRDefault="00B303EA">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rsidR="00C067BA" w:rsidRDefault="00C067BA">
      <w:pPr>
        <w:pStyle w:val="ProductList-Body"/>
      </w:pPr>
    </w:p>
    <w:p w:rsidR="00C067BA" w:rsidRDefault="00B303EA">
      <w:pPr>
        <w:pStyle w:val="ProductList-ClauseHeading"/>
        <w:outlineLvl w:val="4"/>
      </w:pPr>
      <w:r>
        <w:t>3.3 Tecnologia SQL Server</w:t>
      </w:r>
    </w:p>
    <w:p w:rsidR="00C067BA" w:rsidRDefault="00B303E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C067BA" w:rsidRDefault="00C067BA">
      <w:pPr>
        <w:pStyle w:val="ProductList-Body"/>
      </w:pPr>
    </w:p>
    <w:p w:rsidR="00C067BA" w:rsidRDefault="00B303EA">
      <w:pPr>
        <w:pStyle w:val="ProductList-ClauseHeading"/>
        <w:outlineLvl w:val="4"/>
      </w:pPr>
      <w:r>
        <w:t>3.4 Termos de Licenciamento de Terceiros para Componentes de Software Livre</w:t>
      </w:r>
    </w:p>
    <w:p w:rsidR="00C067BA" w:rsidRDefault="00B303E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C067BA" w:rsidRDefault="00C067BA">
      <w:pPr>
        <w:pStyle w:val="ProductList-Body"/>
      </w:pPr>
    </w:p>
    <w:p w:rsidR="00C067BA" w:rsidRDefault="00B303EA">
      <w:pPr>
        <w:pStyle w:val="ProductList-ClauseHeading"/>
        <w:outlineLvl w:val="4"/>
      </w:pPr>
      <w:r>
        <w:t>3.5 Visual Studio Team Foundation Server Build Services</w:t>
      </w:r>
    </w:p>
    <w:p w:rsidR="00C067BA" w:rsidRDefault="00B303EA">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C067BA" w:rsidRDefault="00C067BA">
      <w:pPr>
        <w:pStyle w:val="ProductList-Body"/>
      </w:pPr>
    </w:p>
    <w:p w:rsidR="00C067BA" w:rsidRDefault="00B303EA">
      <w:pPr>
        <w:pStyle w:val="ProductList-ClauseHeading"/>
        <w:outlineLvl w:val="4"/>
      </w:pPr>
      <w:r>
        <w:t>3.6 Gerenciamento de Versões</w:t>
      </w:r>
    </w:p>
    <w:p w:rsidR="00C067BA" w:rsidRDefault="00B303EA">
      <w:pPr>
        <w:pStyle w:val="ProductList-Body"/>
      </w:pPr>
      <w:r>
        <w:t>O Visual Studio Team Foundation Server inclui uma implantação simultânea usando o recurso Gerenciamento de Versões. Cada um dos seguintes fornece uma implantação simultânea adicional por licença:</w:t>
      </w:r>
    </w:p>
    <w:p w:rsidR="00C067BA" w:rsidRDefault="00B303EA" w:rsidP="00B303EA">
      <w:pPr>
        <w:pStyle w:val="ProductList-Bullet"/>
        <w:numPr>
          <w:ilvl w:val="0"/>
          <w:numId w:val="21"/>
        </w:numPr>
      </w:pPr>
      <w:r>
        <w:t xml:space="preserve">Enterprise Subscription do Visual Studio </w:t>
      </w:r>
    </w:p>
    <w:p w:rsidR="00C067BA" w:rsidRDefault="00B303EA" w:rsidP="00B303EA">
      <w:pPr>
        <w:pStyle w:val="ProductList-Bullet"/>
        <w:numPr>
          <w:ilvl w:val="0"/>
          <w:numId w:val="21"/>
        </w:numPr>
      </w:pPr>
      <w:r>
        <w:t xml:space="preserve">Visual Studio Enterprise (assinatura mensal ou anual) </w:t>
      </w:r>
    </w:p>
    <w:p w:rsidR="00C067BA" w:rsidRDefault="00B303EA" w:rsidP="00B303EA">
      <w:pPr>
        <w:pStyle w:val="ProductList-Bullet"/>
        <w:numPr>
          <w:ilvl w:val="0"/>
          <w:numId w:val="21"/>
        </w:numPr>
      </w:pPr>
      <w:r>
        <w:t>Team Services Build e Deployment Private Pipeline (instância paga)</w:t>
      </w:r>
    </w:p>
    <w:p w:rsidR="00C067BA" w:rsidRDefault="00C067BA">
      <w:pPr>
        <w:pStyle w:val="ProductList-Body"/>
      </w:pPr>
    </w:p>
    <w:p w:rsidR="00C067BA" w:rsidRDefault="00B303EA">
      <w:pPr>
        <w:pStyle w:val="ProductList-ClauseHeading"/>
        <w:outlineLvl w:val="4"/>
      </w:pPr>
      <w:r>
        <w:t>3.7 Gerenciamento de Pacotes</w:t>
      </w:r>
    </w:p>
    <w:p w:rsidR="00C067BA" w:rsidRDefault="00B303EA">
      <w:pPr>
        <w:pStyle w:val="ProductList-Body"/>
      </w:pPr>
      <w:r>
        <w:t>Cada Licença do Visual Studio Team Foundation Server inclui o direito para até cinco usuários ou dispositivos usarem o recurso Gerenciamento de Pacotes.</w:t>
      </w:r>
    </w:p>
    <w:p w:rsidR="00C067BA" w:rsidRDefault="00C067BA">
      <w:pPr>
        <w:pStyle w:val="ProductList-Body"/>
      </w:pPr>
    </w:p>
    <w:p w:rsidR="00C067BA" w:rsidRDefault="00B303EA">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Offering1SubSection"/>
        <w:outlineLvl w:val="3"/>
      </w:pPr>
      <w:bookmarkStart w:id="183" w:name="_Sec837"/>
      <w:r>
        <w:t>4.Software Assurance</w:t>
      </w:r>
      <w:bookmarkEnd w:id="183"/>
    </w:p>
    <w:tbl>
      <w:tblPr>
        <w:tblStyle w:val="PURTable"/>
        <w:tblW w:w="0" w:type="dxa"/>
        <w:tblLook w:val="04A0" w:firstRow="1" w:lastRow="0" w:firstColumn="1" w:lastColumn="0" w:noHBand="0" w:noVBand="1"/>
      </w:tblPr>
      <w:tblGrid>
        <w:gridCol w:w="3679"/>
        <w:gridCol w:w="3667"/>
        <w:gridCol w:w="3484"/>
        <w:gridCol w:w="86"/>
      </w:tblGrid>
      <w:tr w:rsidR="00C067B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8">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r w:rsidR="00C067BA">
        <w:tc>
          <w:tcPr>
            <w:tcW w:w="12240" w:type="dxa"/>
            <w:gridSpan w:val="4"/>
            <w:tcBorders>
              <w:top w:val="none" w:sz="4" w:space="0" w:color="6E6E6E"/>
              <w:left w:val="none" w:sz="4" w:space="0" w:color="6E6E6E"/>
              <w:bottom w:val="none" w:sz="4" w:space="0" w:color="6E6E6E"/>
              <w:right w:val="none" w:sz="4" w:space="0" w:color="6E6E6E"/>
            </w:tcBorders>
          </w:tcPr>
          <w:p w:rsidR="00C067BA" w:rsidRDefault="00C067BA">
            <w:pPr>
              <w:pStyle w:val="PURBreadcrumb"/>
            </w:pPr>
          </w:p>
          <w:tbl>
            <w:tblPr>
              <w:tblW w:w="0" w:type="dxa"/>
              <w:tblLook w:val="04A0" w:firstRow="1" w:lastRow="0" w:firstColumn="1" w:lastColumn="0" w:noHBand="0" w:noVBand="1"/>
            </w:tblPr>
            <w:tblGrid>
              <w:gridCol w:w="10800"/>
            </w:tblGrid>
            <w:tr w:rsidR="00C067BA">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TableBody"/>
            </w:pPr>
          </w:p>
        </w:tc>
      </w:tr>
    </w:tbl>
    <w:p w:rsidR="00C067BA" w:rsidRDefault="00C067BA">
      <w:pPr>
        <w:pStyle w:val="ProductList-Body"/>
      </w:pPr>
    </w:p>
    <w:p w:rsidR="00C067BA" w:rsidRDefault="00B303EA">
      <w:pPr>
        <w:pStyle w:val="ProductList-OfferingGroupHeading"/>
        <w:outlineLvl w:val="1"/>
      </w:pPr>
      <w:bookmarkStart w:id="184" w:name="_Sec618"/>
      <w:r>
        <w:t>Windows</w:t>
      </w:r>
      <w:bookmarkEnd w:id="184"/>
      <w:r>
        <w:fldChar w:fldCharType="begin"/>
      </w:r>
      <w:r>
        <w:instrText xml:space="preserve"> TC "</w:instrText>
      </w:r>
      <w:bookmarkStart w:id="185" w:name="_Toc499814854"/>
      <w:r>
        <w:instrText>Windows</w:instrText>
      </w:r>
      <w:bookmarkEnd w:id="185"/>
      <w:r>
        <w:instrText>" \l 2</w:instrText>
      </w:r>
      <w:r>
        <w:fldChar w:fldCharType="end"/>
      </w:r>
    </w:p>
    <w:p w:rsidR="00C067BA" w:rsidRDefault="00B303EA">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499814855"/>
      <w:r>
        <w:instrText>Sistema Operacional Windows Desktop</w:instrText>
      </w:r>
      <w:bookmarkEnd w:id="187"/>
      <w:r>
        <w:instrText>" \l 3</w:instrText>
      </w:r>
      <w:r>
        <w:fldChar w:fldCharType="end"/>
      </w:r>
    </w:p>
    <w:p w:rsidR="00C067BA" w:rsidRDefault="00B303EA">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067B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3920" w:type="dxa"/>
            <w:tcBorders>
              <w:top w:val="single" w:sz="9" w:space="0" w:color="FFFFFF"/>
              <w:left w:val="single" w:sz="9" w:space="0" w:color="FFFFFF"/>
              <w:bottom w:val="dashed" w:sz="4" w:space="0" w:color="BFBFBF"/>
              <w:right w:val="single" w:sz="9" w:space="0" w:color="FFFFFF"/>
            </w:tcBorders>
          </w:tcPr>
          <w:p w:rsidR="00C067BA" w:rsidRDefault="00B303EA">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Windows 10 Enterprise E3 por Dispositivo com SA</w:t>
            </w:r>
            <w:r>
              <w:fldChar w:fldCharType="begin"/>
            </w:r>
            <w:r>
              <w:instrText xml:space="preserve"> XE "Windows 10 Enterprise E3 por Dispositivo com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Windows 10 Enterprise E3 por Usuário com SA</w:t>
            </w:r>
            <w:r>
              <w:fldChar w:fldCharType="begin"/>
            </w:r>
            <w:r>
              <w:instrText xml:space="preserve"> XE "Windows 10 Enterprise E3 por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Windows 10 Enterprise E3/E5 por Usuário</w:t>
            </w:r>
            <w:r>
              <w:fldChar w:fldCharType="begin"/>
            </w:r>
            <w:r>
              <w:instrText xml:space="preserve"> XE "Windows 10 Enterprise E3/E5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Windows 10 Enterprise E3 por Usuário com SA - de SA</w:t>
            </w:r>
            <w:r>
              <w:fldChar w:fldCharType="begin"/>
            </w:r>
            <w:r>
              <w:instrText xml:space="preserve"> XE "Windows 10 Enterprise E3 por Usuário com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Windows 10 Enterprise E5 por Dispositivo ou Usuário com SA</w:t>
            </w:r>
            <w:r>
              <w:fldChar w:fldCharType="begin"/>
            </w:r>
            <w:r>
              <w:instrText xml:space="preserve"> XE "Windows 10 Enterprise E5 por Dispositivo ou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 xml:space="preserve">Windows 10 Enterprise E5 por Usuário com SA - de SA </w:t>
            </w:r>
            <w:r>
              <w:fldChar w:fldCharType="begin"/>
            </w:r>
            <w:r>
              <w:instrText xml:space="preserve"> XE "Windows 10 Enterprise E5 por Usuário com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Atualização do Windows 10 Education</w:t>
            </w:r>
            <w:r>
              <w:fldChar w:fldCharType="begin"/>
            </w:r>
            <w:r>
              <w:instrText xml:space="preserve"> XE "Atualização do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 xml:space="preserve">Windows 10 Enterprise Virtual Desktop Access E3 por Usuário </w:t>
            </w:r>
            <w:r>
              <w:fldChar w:fldCharType="begin"/>
            </w:r>
            <w:r>
              <w:instrText xml:space="preserve"> XE "Windows 10 Enterprise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Windows 10 Enterprise Virtual Desktop Access E5 por Usuário</w:t>
            </w:r>
            <w:r>
              <w:fldChar w:fldCharType="begin"/>
            </w:r>
            <w:r>
              <w:instrText xml:space="preserve"> XE "Windows 10 Enterprise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r w:rsidR="00C067BA">
        <w:tc>
          <w:tcPr>
            <w:tcW w:w="3920" w:type="dxa"/>
            <w:tcBorders>
              <w:top w:val="dashed" w:sz="4" w:space="0" w:color="BFBFBF"/>
              <w:left w:val="single" w:sz="9" w:space="0" w:color="FFFFFF"/>
              <w:bottom w:val="single" w:sz="4" w:space="0" w:color="FFFFFF"/>
              <w:right w:val="single" w:sz="9" w:space="0" w:color="FFFFFF"/>
            </w:tcBorders>
          </w:tcPr>
          <w:p w:rsidR="00C067BA" w:rsidRDefault="00B303EA">
            <w:pPr>
              <w:pStyle w:val="ProductList-TableBody"/>
            </w:pPr>
            <w:r>
              <w:t xml:space="preserve">Troca do Windows 10 S para Windows 10 Pro </w:t>
            </w:r>
            <w:r>
              <w:fldChar w:fldCharType="begin"/>
            </w:r>
            <w:r>
              <w:instrText xml:space="preserve"> XE "Troca do Windows 10 S para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rsidR="00C067BA" w:rsidRDefault="00B303E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Atualização do Windows 10 Education (Por Dispositivo), Windows 10 Education E5 (Por Dispositivo) e Windows 10 Education A3/A5 (Por Usuário)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4"/>
      </w:pPr>
      <w:r>
        <w:t>2.1 Sistemas Operacionais Qualificados (SO)</w:t>
      </w:r>
    </w:p>
    <w:p w:rsidR="00C067BA" w:rsidRDefault="00B303EA">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C067BA" w:rsidRDefault="00C067BA">
      <w:pPr>
        <w:pStyle w:val="ProductList-Body"/>
      </w:pPr>
    </w:p>
    <w:p w:rsidR="00C067BA" w:rsidRDefault="00B303EA">
      <w:pPr>
        <w:pStyle w:val="ProductList-SubClauseHeading"/>
        <w:outlineLvl w:val="5"/>
      </w:pPr>
      <w:r>
        <w:t>2.1.1 Gráfico dos Sistemas Operacionais Qualificados (SO)</w:t>
      </w:r>
    </w:p>
    <w:p w:rsidR="00C067BA" w:rsidRDefault="00B303EA">
      <w:pPr>
        <w:pStyle w:val="ProductList-BodyIndented"/>
      </w:pPr>
      <w:r>
        <w:t>Os SOs qualificados por tipo de programa são:</w:t>
      </w:r>
    </w:p>
    <w:tbl>
      <w:tblPr>
        <w:tblStyle w:val="PURTable0"/>
        <w:tblW w:w="0" w:type="dxa"/>
        <w:tblLook w:val="04A0" w:firstRow="1" w:lastRow="0" w:firstColumn="1" w:lastColumn="0" w:noHBand="0" w:noVBand="1"/>
      </w:tblPr>
      <w:tblGrid>
        <w:gridCol w:w="3393"/>
        <w:gridCol w:w="1426"/>
        <w:gridCol w:w="1426"/>
        <w:gridCol w:w="1479"/>
        <w:gridCol w:w="1416"/>
        <w:gridCol w:w="141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Academic e Charity</w:t>
            </w:r>
          </w:p>
        </w:tc>
      </w:tr>
      <w:tr w:rsidR="00C067BA">
        <w:tc>
          <w:tcPr>
            <w:tcW w:w="4040" w:type="dxa"/>
            <w:tcBorders>
              <w:top w:val="single" w:sz="4" w:space="0" w:color="000000"/>
              <w:left w:val="single" w:sz="4" w:space="0" w:color="000000"/>
              <w:bottom w:val="single" w:sz="4" w:space="0" w:color="000000"/>
              <w:right w:val="none" w:sz="4" w:space="0" w:color="000000"/>
            </w:tcBorders>
          </w:tcPr>
          <w:p w:rsidR="00C067BA" w:rsidRDefault="00B303E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67BA" w:rsidRDefault="00C067BA">
            <w:pPr>
              <w:pStyle w:val="ProductList-TableBody"/>
              <w:jc w:val="center"/>
            </w:pP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none" w:sz="4" w:space="0" w:color="000000"/>
            </w:tcBorders>
          </w:tcPr>
          <w:p w:rsidR="00C067BA" w:rsidRDefault="00B303EA">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67BA" w:rsidRDefault="00C067BA">
            <w:pPr>
              <w:pStyle w:val="ProductList-TableBody"/>
              <w:jc w:val="center"/>
            </w:pP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none" w:sz="4" w:space="0" w:color="000000"/>
            </w:tcBorders>
          </w:tcPr>
          <w:p w:rsidR="00C067BA" w:rsidRDefault="00B303E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67BA" w:rsidRDefault="00C067BA">
            <w:pPr>
              <w:pStyle w:val="ProductList-TableBody"/>
              <w:jc w:val="center"/>
            </w:pP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none" w:sz="4" w:space="0" w:color="000000"/>
            </w:tcBorders>
          </w:tcPr>
          <w:p w:rsidR="00C067BA" w:rsidRDefault="00B303E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67BA" w:rsidRDefault="00C067BA">
            <w:pPr>
              <w:pStyle w:val="ProductList-TableBody"/>
              <w:jc w:val="center"/>
            </w:pP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none" w:sz="4" w:space="0" w:color="000000"/>
            </w:tcBorders>
          </w:tcPr>
          <w:p w:rsidR="00C067BA" w:rsidRDefault="00B303E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67BA" w:rsidRDefault="00C067BA">
            <w:pPr>
              <w:pStyle w:val="ProductList-TableBody"/>
              <w:jc w:val="center"/>
            </w:pP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none" w:sz="4" w:space="0" w:color="000000"/>
            </w:tcBorders>
          </w:tcPr>
          <w:p w:rsidR="00C067BA" w:rsidRDefault="00B303E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67BA" w:rsidRDefault="00C067BA">
            <w:pPr>
              <w:pStyle w:val="ProductList-TableBody"/>
              <w:jc w:val="center"/>
            </w:pP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none" w:sz="4" w:space="0" w:color="000000"/>
            </w:tcBorders>
          </w:tcPr>
          <w:p w:rsidR="00C067BA" w:rsidRDefault="00B303EA">
            <w:pPr>
              <w:pStyle w:val="ProductList-TableBody"/>
            </w:pPr>
            <w:r>
              <w:rPr>
                <w:b/>
              </w:rPr>
              <w:t>Sistemas Operacionais Embutidos Windows</w:t>
            </w: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067BA" w:rsidRDefault="00C067B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067BA" w:rsidRDefault="00C067BA">
            <w:pPr>
              <w:pStyle w:val="ProductList-TableBody"/>
              <w:jc w:val="center"/>
            </w:pP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bl>
    <w:p w:rsidR="00C067BA" w:rsidRDefault="00B303EA">
      <w:pPr>
        <w:pStyle w:val="ProductList-BodyIndented"/>
      </w:pPr>
      <w:r>
        <w:rPr>
          <w:i/>
          <w:vertAlign w:val="superscript"/>
        </w:rPr>
        <w:t>1</w:t>
      </w:r>
      <w:r>
        <w:rPr>
          <w:i/>
        </w:rPr>
        <w:t xml:space="preserve">Também aplicável a Dispositivos Qualificados adquiridos por meio de fusão ou aquisição </w:t>
      </w:r>
    </w:p>
    <w:p w:rsidR="00C067BA" w:rsidRDefault="00B303EA">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C067BA" w:rsidRDefault="00B303EA">
      <w:pPr>
        <w:pStyle w:val="ProductList-BodyIndented"/>
      </w:pPr>
      <w:r>
        <w:rPr>
          <w:i/>
          <w:vertAlign w:val="superscript"/>
        </w:rPr>
        <w:t>3</w:t>
      </w:r>
      <w:r>
        <w:rPr>
          <w:i/>
        </w:rPr>
        <w:t>Não se aplica a Academic, Charity e OV-CW.</w:t>
      </w:r>
    </w:p>
    <w:p w:rsidR="00C067BA" w:rsidRDefault="00B303EA">
      <w:pPr>
        <w:pStyle w:val="ProductList-BodyIndented"/>
      </w:pPr>
      <w:r>
        <w:rPr>
          <w:i/>
          <w:vertAlign w:val="superscript"/>
        </w:rPr>
        <w:t>4</w:t>
      </w:r>
      <w:r>
        <w:rPr>
          <w:i/>
        </w:rPr>
        <w:t>N, K e KN são edições especializadas disponíveis em determinados mercados.</w:t>
      </w:r>
    </w:p>
    <w:p w:rsidR="00C067BA" w:rsidRDefault="00B303EA">
      <w:pPr>
        <w:pStyle w:val="ProductList-BodyIndented"/>
      </w:pPr>
      <w:r>
        <w:rPr>
          <w:i/>
          <w:vertAlign w:val="superscript"/>
        </w:rPr>
        <w:t>5</w:t>
      </w:r>
      <w:r>
        <w:rPr>
          <w:i/>
        </w:rPr>
        <w:t>Inclui o Windows 10 Pro no Modo S (Windows 10S) e o Windows 10 Pro Workstation.</w:t>
      </w:r>
    </w:p>
    <w:p w:rsidR="00C067BA" w:rsidRDefault="00B303EA">
      <w:pPr>
        <w:pStyle w:val="ProductList-BodyIndented"/>
      </w:pPr>
      <w:r>
        <w:rPr>
          <w:i/>
          <w:vertAlign w:val="superscript"/>
        </w:rPr>
        <w:t>6</w:t>
      </w:r>
      <w:r>
        <w:rPr>
          <w:i/>
        </w:rPr>
        <w:t>Consulte 2.1.2.1 abaixo para restrições de uso</w:t>
      </w:r>
    </w:p>
    <w:p w:rsidR="00C067BA" w:rsidRDefault="00C067BA">
      <w:pPr>
        <w:pStyle w:val="ProductList-BodyIndented"/>
      </w:pPr>
    </w:p>
    <w:p w:rsidR="00C067BA" w:rsidRDefault="00B303EA">
      <w:pPr>
        <w:pStyle w:val="ProductList-SubClauseHeading"/>
        <w:outlineLvl w:val="5"/>
      </w:pPr>
      <w:r>
        <w:t>2.1.2 Uso Restrito do Gráfico dos Sistemas Operacionais Qualificados (SO)</w:t>
      </w:r>
    </w:p>
    <w:p w:rsidR="00C067BA" w:rsidRDefault="00B303EA">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954"/>
        <w:gridCol w:w="1641"/>
        <w:gridCol w:w="1641"/>
        <w:gridCol w:w="1688"/>
        <w:gridCol w:w="1632"/>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Academic e Charity</w:t>
            </w:r>
          </w:p>
        </w:tc>
      </w:tr>
      <w:tr w:rsidR="00C067BA">
        <w:tc>
          <w:tcPr>
            <w:tcW w:w="46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6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6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6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6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6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6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6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6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6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bl>
    <w:p w:rsidR="00C067BA" w:rsidRDefault="00B303EA">
      <w:pPr>
        <w:pStyle w:val="ProductList-BodyIndented"/>
      </w:pPr>
      <w:r>
        <w:rPr>
          <w:i/>
          <w:vertAlign w:val="superscript"/>
        </w:rPr>
        <w:t>1</w:t>
      </w:r>
      <w:r>
        <w:rPr>
          <w:i/>
        </w:rPr>
        <w:t xml:space="preserve">Também aplicável a Dispositivos Qualificados adquiridos por meio de fusão ou aquisição </w:t>
      </w:r>
    </w:p>
    <w:p w:rsidR="00C067BA" w:rsidRDefault="00B303EA">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C067BA" w:rsidRDefault="00B303EA">
      <w:pPr>
        <w:pStyle w:val="ProductList-BodyIndented"/>
      </w:pPr>
      <w:r>
        <w:rPr>
          <w:i/>
          <w:vertAlign w:val="superscript"/>
        </w:rPr>
        <w:t>3</w:t>
      </w:r>
      <w:r>
        <w:t>A coluna também é usada para denotar o SO qualificado aceitável para um dispositivo principal do usuário quando um usuário é licenciado com o Windows SA por Usuário.</w:t>
      </w:r>
    </w:p>
    <w:p w:rsidR="00C067BA" w:rsidRDefault="00B303EA">
      <w:pPr>
        <w:pStyle w:val="ProductList-BodyIndented"/>
      </w:pPr>
      <w:r>
        <w:rPr>
          <w:i/>
          <w:vertAlign w:val="superscript"/>
        </w:rPr>
        <w:t>4</w:t>
      </w:r>
      <w:r>
        <w:t>N, K e KN são edições especializadas disponíveis em determinados mercados.</w:t>
      </w:r>
    </w:p>
    <w:p w:rsidR="00C067BA" w:rsidRDefault="00B303EA">
      <w:pPr>
        <w:pStyle w:val="ProductList-BodyIndented"/>
      </w:pPr>
      <w:r>
        <w:rPr>
          <w:i/>
          <w:vertAlign w:val="superscript"/>
        </w:rPr>
        <w:t>5</w:t>
      </w:r>
      <w:r>
        <w:rPr>
          <w:i/>
        </w:rPr>
        <w:t>A Seção 2.1.2.2 não se aplica ao Windows 10 IoT Enterprise para Varejo ou Thin Clients</w:t>
      </w:r>
    </w:p>
    <w:p w:rsidR="00C067BA" w:rsidRDefault="00C067BA">
      <w:pPr>
        <w:pStyle w:val="ProductList-BodyIndented"/>
      </w:pPr>
    </w:p>
    <w:p w:rsidR="00C067BA" w:rsidRDefault="00B303EA">
      <w:pPr>
        <w:pStyle w:val="ProductList-BodyIndented"/>
      </w:pPr>
      <w:r>
        <w:rPr>
          <w:b/>
        </w:rPr>
        <w:t>2.1.2.1 Restrições de uso para Sistemas Operacionais Qualificados Condicionais</w:t>
      </w:r>
    </w:p>
    <w:p w:rsidR="00C067BA" w:rsidRDefault="00B303EA">
      <w:pPr>
        <w:pStyle w:val="ProductList-BodyIndented"/>
      </w:pPr>
      <w:r>
        <w:t xml:space="preserve">Se o software de atualização estiver instalado em dispositivos licenciados e que estavam executando qualquer edição compatível dos Sistemas Operacionais Qualificados Condicionais, as seguintes condições se aplicarão:  </w:t>
      </w:r>
    </w:p>
    <w:p w:rsidR="00C067BA" w:rsidRDefault="00B303EA" w:rsidP="00B303EA">
      <w:pPr>
        <w:pStyle w:val="ProductList-Bullet"/>
        <w:numPr>
          <w:ilvl w:val="1"/>
          <w:numId w:val="22"/>
        </w:numPr>
      </w:pPr>
      <w:r>
        <w:t xml:space="preserve">Uso Específico. O Dispositivo Licenciado do Cliente foi projetado para um uso específico. O Cliente só pode usar o software para esse uso específico. </w:t>
      </w:r>
    </w:p>
    <w:p w:rsidR="00C067BA" w:rsidRDefault="00B303EA" w:rsidP="00B303EA">
      <w:pPr>
        <w:pStyle w:val="ProductList-Bullet"/>
        <w:numPr>
          <w:ilvl w:val="1"/>
          <w:numId w:val="22"/>
        </w:numPr>
      </w:pPr>
      <w:r>
        <w:t xml:space="preserve">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 </w:t>
      </w:r>
    </w:p>
    <w:p w:rsidR="00C067BA" w:rsidRDefault="00B303EA" w:rsidP="00B303EA">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C067BA" w:rsidRDefault="00C067BA">
      <w:pPr>
        <w:pStyle w:val="ProductList-BodyIndented"/>
      </w:pPr>
    </w:p>
    <w:p w:rsidR="00C067BA" w:rsidRDefault="00B303EA">
      <w:pPr>
        <w:pStyle w:val="ProductList-BodyIndented"/>
      </w:pPr>
      <w:r>
        <w:rPr>
          <w:b/>
        </w:rPr>
        <w:t>2.1.2.2 Restrição de Compra de Software Assurance para Sistemas Operacionais Qualificados Condicionais</w:t>
      </w:r>
    </w:p>
    <w:p w:rsidR="00C067BA" w:rsidRDefault="00B303EA">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rsidR="00C067BA" w:rsidRDefault="00C067BA">
      <w:pPr>
        <w:pStyle w:val="ProductList-BodyIndented"/>
      </w:pPr>
    </w:p>
    <w:p w:rsidR="00C067BA" w:rsidRDefault="00B303EA">
      <w:pPr>
        <w:pStyle w:val="ProductList-SubClauseHeading"/>
        <w:outlineLvl w:val="5"/>
      </w:pPr>
      <w:r>
        <w:t>2.1.3 Dispositivos Windows 10 Pro no Modo S</w:t>
      </w:r>
    </w:p>
    <w:p w:rsidR="00C067BA" w:rsidRDefault="00B303EA" w:rsidP="00B303EA">
      <w:pPr>
        <w:pStyle w:val="ProductList-Bullet"/>
        <w:numPr>
          <w:ilvl w:val="1"/>
          <w:numId w:val="23"/>
        </w:numPr>
      </w:pPr>
      <w:r>
        <w:t>Não obstante os Termos Universais de Licença ou o contrato de licenciamento por volume, as Licenças usadas em quaisquer dispositivos do Windows 10 Pro no Modo S (Windows 10 S) não incluem direitos de restaurar o software ao estado anterior ou direitos de instalar uma versão anterior, versão de idioma diferente, versão de plataforma diferente ou uma edição anterior do Windows, incluindo o Windows 10 Enterprise LTSB.</w:t>
      </w:r>
    </w:p>
    <w:p w:rsidR="00C067BA" w:rsidRDefault="00B303EA" w:rsidP="00B303EA">
      <w:pPr>
        <w:pStyle w:val="ProductList-Bullet"/>
        <w:numPr>
          <w:ilvl w:val="1"/>
          <w:numId w:val="23"/>
        </w:numPr>
      </w:pPr>
      <w:r>
        <w:t>Os clientes devem licenciar a ‘Troca do Windows 10 S para Windows 10 Pro’ com relação a dispositivos Windows 10 Pro no Modo S antes de instalar o Windows 10 Pro ou Enterprise.</w:t>
      </w:r>
    </w:p>
    <w:p w:rsidR="00C067BA" w:rsidRDefault="00C067BA">
      <w:pPr>
        <w:pStyle w:val="ProductList-SubClauseHeading"/>
        <w:outlineLvl w:val="5"/>
      </w:pPr>
    </w:p>
    <w:p w:rsidR="00C067BA" w:rsidRDefault="00B303EA">
      <w:pPr>
        <w:pStyle w:val="ProductList-SubClauseHeading"/>
        <w:outlineLvl w:val="5"/>
      </w:pPr>
      <w:r>
        <w:t>2.1.4 Regras do Sistema Operacional Qualificado para Licenças de Atualização do Windows VL</w:t>
      </w:r>
    </w:p>
    <w:p w:rsidR="00C067BA" w:rsidRDefault="00B303EA" w:rsidP="00B303EA">
      <w:pPr>
        <w:pStyle w:val="ProductList-Bullet"/>
        <w:numPr>
          <w:ilvl w:val="1"/>
          <w:numId w:val="24"/>
        </w:numPr>
      </w:pPr>
      <w:r>
        <w:t>O SO qualificado deverá estar instalado no dispositivo ao qual a Licença de Atualização de VL será cedida.</w:t>
      </w:r>
    </w:p>
    <w:p w:rsidR="00C067BA" w:rsidRDefault="00B303EA" w:rsidP="00B303EA">
      <w:pPr>
        <w:pStyle w:val="ProductList-Bullet"/>
        <w:numPr>
          <w:ilvl w:val="1"/>
          <w:numId w:val="24"/>
        </w:numPr>
      </w:pPr>
      <w:r>
        <w:t>Apple Macintosh só será um sistema operacional qualificado se ele for pré-instalado pelo fabricante autorizado antes da venda inicial do dispositivo.</w:t>
      </w:r>
    </w:p>
    <w:p w:rsidR="00C067BA" w:rsidRDefault="00B303EA" w:rsidP="00B303EA">
      <w:pPr>
        <w:pStyle w:val="ProductList-Bullet"/>
        <w:numPr>
          <w:ilvl w:val="1"/>
          <w:numId w:val="24"/>
        </w:numPr>
      </w:pPr>
      <w:r>
        <w:t xml:space="preserve">Os clientes devem remover o SO qualificado do dispositivo para implantar a licença de Atualização de VL, a menos que eles também tenham SA na licença de Atualização de VL. </w:t>
      </w:r>
    </w:p>
    <w:p w:rsidR="00C067BA" w:rsidRDefault="00B303EA" w:rsidP="00B303EA">
      <w:pPr>
        <w:pStyle w:val="ProductList-Bullet"/>
        <w:numPr>
          <w:ilvl w:val="1"/>
          <w:numId w:val="24"/>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C067BA" w:rsidRDefault="00C067BA">
      <w:pPr>
        <w:pStyle w:val="ProductList-BodyIndented"/>
      </w:pPr>
    </w:p>
    <w:p w:rsidR="00C067BA" w:rsidRDefault="00B303EA">
      <w:pPr>
        <w:pStyle w:val="ProductList-ClauseHeading"/>
        <w:outlineLvl w:val="4"/>
      </w:pPr>
      <w:r>
        <w:t>2.2 Atualização do Windows Enterprise (independente de versão) e Atualização do Windows Professional (independentemente de versão)</w:t>
      </w:r>
    </w:p>
    <w:p w:rsidR="00C067BA" w:rsidRDefault="00B303E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C067BA" w:rsidRDefault="00C067BA">
      <w:pPr>
        <w:pStyle w:val="ProductList-Body"/>
      </w:pPr>
    </w:p>
    <w:p w:rsidR="00C067BA" w:rsidRDefault="00B303EA">
      <w:pPr>
        <w:pStyle w:val="ProductList-ClauseHeading"/>
        <w:outlineLvl w:val="4"/>
      </w:pPr>
      <w:r>
        <w:t>2.3 Restauração ao Estado Anterior com Windows 10</w:t>
      </w:r>
    </w:p>
    <w:p w:rsidR="00C067BA" w:rsidRDefault="00B303EA">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C067BA" w:rsidRDefault="00C067BA">
      <w:pPr>
        <w:pStyle w:val="ProductList-Body"/>
      </w:pPr>
    </w:p>
    <w:p w:rsidR="00C067BA" w:rsidRDefault="00B303EA">
      <w:pPr>
        <w:pStyle w:val="ProductList-ClauseHeading"/>
        <w:outlineLvl w:val="4"/>
      </w:pPr>
      <w:r>
        <w:t>2.4 Opções de Fornecimento Regional</w:t>
      </w:r>
    </w:p>
    <w:p w:rsidR="00C067BA" w:rsidRDefault="00B303EA">
      <w:pPr>
        <w:pStyle w:val="ProductList-SubClauseHeading"/>
        <w:outlineLvl w:val="5"/>
      </w:pPr>
      <w:r>
        <w:t>2.4.1 Versões N (Não com Windows Media Player) do Microsoft Windows XP Professional, Vista Business e 7 Professional</w:t>
      </w:r>
    </w:p>
    <w:p w:rsidR="00C067BA" w:rsidRDefault="00B303EA">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89">
        <w:r>
          <w:rPr>
            <w:color w:val="00467F"/>
            <w:u w:val="single"/>
          </w:rPr>
          <w:t>http://go.microsoft.com/?linkid=9839207</w:t>
        </w:r>
      </w:hyperlink>
      <w:r>
        <w:t>.</w:t>
      </w:r>
    </w:p>
    <w:p w:rsidR="00C067BA" w:rsidRDefault="00C067BA">
      <w:pPr>
        <w:pStyle w:val="ProductList-BodyIndented"/>
      </w:pPr>
    </w:p>
    <w:p w:rsidR="00C067BA" w:rsidRDefault="00B303EA">
      <w:pPr>
        <w:pStyle w:val="ProductList-SubClauseHeading"/>
        <w:outlineLvl w:val="5"/>
      </w:pPr>
      <w:r>
        <w:t>2.4.2 Versões K e KN do Microsoft Windows XP Professional, Vista Business e 7 Professional</w:t>
      </w:r>
    </w:p>
    <w:p w:rsidR="00C067BA" w:rsidRDefault="00B303EA">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90">
        <w:r>
          <w:rPr>
            <w:color w:val="00467F"/>
            <w:u w:val="single"/>
          </w:rPr>
          <w:t>http://go.microsoft.com/?linkid=9839207</w:t>
        </w:r>
      </w:hyperlink>
      <w:r>
        <w:t>.</w:t>
      </w:r>
    </w:p>
    <w:p w:rsidR="00C067BA" w:rsidRDefault="00C067BA">
      <w:pPr>
        <w:pStyle w:val="ProductList-BodyIndented"/>
      </w:pPr>
    </w:p>
    <w:p w:rsidR="00C067BA" w:rsidRDefault="00B303EA">
      <w:pPr>
        <w:pStyle w:val="ProductList-SubClauseHeading"/>
        <w:outlineLvl w:val="5"/>
      </w:pPr>
      <w:r>
        <w:t>2.4.3 Windows 8/8.1 Pro KN e Windows 10 Pro KN</w:t>
      </w:r>
    </w:p>
    <w:p w:rsidR="00C067BA" w:rsidRDefault="00B303EA">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C067BA" w:rsidRDefault="00C067BA">
      <w:pPr>
        <w:pStyle w:val="ProductList-BodyIndented"/>
      </w:pPr>
    </w:p>
    <w:p w:rsidR="00C067BA" w:rsidRDefault="00B303EA">
      <w:pPr>
        <w:pStyle w:val="ProductList-SubClauseHeading"/>
        <w:outlineLvl w:val="5"/>
      </w:pPr>
      <w:r>
        <w:t>2.4.4 Windows 8/8.1 Pro N e Windows 10 Pro N (Sem Windows Media Player)</w:t>
      </w:r>
    </w:p>
    <w:p w:rsidR="00C067BA" w:rsidRDefault="00B303EA">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C067BA" w:rsidRDefault="00C067BA">
      <w:pPr>
        <w:pStyle w:val="ProductList-BodyIndented"/>
      </w:pPr>
    </w:p>
    <w:p w:rsidR="00C067BA" w:rsidRDefault="00B303EA">
      <w:pPr>
        <w:pStyle w:val="ProductList-ClauseHeading"/>
        <w:outlineLvl w:val="4"/>
      </w:pPr>
      <w:r>
        <w:t>2.5 Windows Embedded 8 Standard Enterprise Kit</w:t>
      </w:r>
    </w:p>
    <w:p w:rsidR="00C067BA" w:rsidRDefault="00B303EA">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C067BA" w:rsidRDefault="00C067BA">
      <w:pPr>
        <w:pStyle w:val="ProductList-Body"/>
      </w:pPr>
    </w:p>
    <w:p w:rsidR="00C067BA" w:rsidRDefault="00B303EA">
      <w:pPr>
        <w:pStyle w:val="ProductList-ClauseHeading"/>
        <w:outlineLvl w:val="4"/>
      </w:pPr>
      <w:r>
        <w:t>2.6 Elegibilidade de Compra para Licenciamento de Direitos do Windows 10 Home para Pro para E3/E5</w:t>
      </w:r>
    </w:p>
    <w:p w:rsidR="00C067BA" w:rsidRDefault="00B303EA">
      <w:pPr>
        <w:pStyle w:val="ProductList-SubClauseHeading"/>
        <w:outlineLvl w:val="5"/>
      </w:pPr>
      <w:r>
        <w:t>2.6.1 Pré-requisitos</w:t>
      </w:r>
    </w:p>
    <w:p w:rsidR="00C067BA" w:rsidRDefault="00B303EA">
      <w:pPr>
        <w:pStyle w:val="ProductList-BodyIndented"/>
      </w:pPr>
      <w:r>
        <w:t>Não obstante a Seção 2.1.1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C067BA" w:rsidRDefault="00B303EA" w:rsidP="00B303EA">
      <w:pPr>
        <w:pStyle w:val="ProductList-Bullet"/>
        <w:numPr>
          <w:ilvl w:val="1"/>
          <w:numId w:val="25"/>
        </w:numPr>
      </w:pPr>
      <w:r>
        <w:t xml:space="preserve">Windows 10 Enterprise E3 por Dispositivo com SA ativo </w:t>
      </w:r>
    </w:p>
    <w:p w:rsidR="00C067BA" w:rsidRDefault="00B303EA" w:rsidP="00B303EA">
      <w:pPr>
        <w:pStyle w:val="ProductList-Bullet"/>
        <w:numPr>
          <w:ilvl w:val="1"/>
          <w:numId w:val="25"/>
        </w:numPr>
      </w:pPr>
      <w:r>
        <w:t xml:space="preserve">Windows 10 Enterprise E3/E5 por SLs de Usuário </w:t>
      </w:r>
    </w:p>
    <w:p w:rsidR="00C067BA" w:rsidRDefault="00B303EA" w:rsidP="00B303EA">
      <w:pPr>
        <w:pStyle w:val="ProductList-Bullet"/>
        <w:numPr>
          <w:ilvl w:val="1"/>
          <w:numId w:val="25"/>
        </w:numPr>
      </w:pPr>
      <w:r>
        <w:t>Windows 10 Enterprise E5 por SLs de Dispositivo</w:t>
      </w:r>
    </w:p>
    <w:p w:rsidR="00C067BA" w:rsidRDefault="00C067BA">
      <w:pPr>
        <w:pStyle w:val="ProductList-BodyIndented"/>
      </w:pPr>
    </w:p>
    <w:p w:rsidR="00C067BA" w:rsidRDefault="00B303EA">
      <w:pPr>
        <w:pStyle w:val="ProductList-SubClauseHeading"/>
        <w:outlineLvl w:val="5"/>
      </w:pPr>
      <w:r>
        <w:t>2.6.2 Requisitos de Compra</w:t>
      </w:r>
    </w:p>
    <w:p w:rsidR="00C067BA" w:rsidRDefault="00B303EA">
      <w:pPr>
        <w:pStyle w:val="ProductList-BodyIndented"/>
      </w:pPr>
      <w:r>
        <w:t>As Licenças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C067BA" w:rsidRDefault="00B303EA" w:rsidP="00B303EA">
      <w:pPr>
        <w:pStyle w:val="ProductList-Bullet"/>
        <w:numPr>
          <w:ilvl w:val="1"/>
          <w:numId w:val="26"/>
        </w:numPr>
      </w:pPr>
      <w:r>
        <w:t xml:space="preserve">Está licenciado com o Windows 10 Enterprise E3/E5 por dispositivo ou </w:t>
      </w:r>
    </w:p>
    <w:p w:rsidR="00C067BA" w:rsidRDefault="00B303EA" w:rsidP="00B303EA">
      <w:pPr>
        <w:pStyle w:val="ProductList-Bullet"/>
        <w:numPr>
          <w:ilvl w:val="1"/>
          <w:numId w:val="26"/>
        </w:numPr>
      </w:pPr>
      <w:r>
        <w:t>No qual a versão Pro ou Enterprise está instalada e é usada por um Usuário Licenciado do Windows 10 Enterprise E3/E5</w:t>
      </w:r>
    </w:p>
    <w:p w:rsidR="00C067BA" w:rsidRDefault="00C067BA">
      <w:pPr>
        <w:pStyle w:val="ProductList-BodyIndented"/>
      </w:pPr>
    </w:p>
    <w:p w:rsidR="00C067BA" w:rsidRDefault="00B303EA">
      <w:pPr>
        <w:pStyle w:val="ProductList-SubClauseHeading"/>
        <w:outlineLvl w:val="5"/>
      </w:pPr>
      <w:r>
        <w:t>2.6.3 Restrições de Licença</w:t>
      </w:r>
    </w:p>
    <w:p w:rsidR="00C067BA" w:rsidRDefault="00B303EA">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C067BA" w:rsidRDefault="00C067BA">
      <w:pPr>
        <w:pStyle w:val="ProductList-BodyIndented"/>
      </w:pPr>
    </w:p>
    <w:p w:rsidR="00C067BA" w:rsidRDefault="00B303EA">
      <w:pPr>
        <w:pStyle w:val="ProductList-ClauseHeading"/>
        <w:outlineLvl w:val="4"/>
      </w:pPr>
      <w:r>
        <w:t>2.7 Uso em Laboratório e Biblioteca</w:t>
      </w:r>
    </w:p>
    <w:p w:rsidR="00C067BA" w:rsidRDefault="00B303EA">
      <w:pPr>
        <w:pStyle w:val="ProductList-Body"/>
      </w:pPr>
      <w:r>
        <w:t>Instituições com Windows Education A3/A5, Windows 10 Education E5 (Por Dispositivo) ou Atualização do Windows 10 Education (Por Dispositivo) cedida para todo o corpo docente e funcionários/trabalhadores do conhecimento podem instalar o Windows 10 Education, o Windows 10 Enterprise ou o Windows 10 Pro Academic em qualquer laboratório de acesso aberto ou biblioteca da Organização da Instituição. O uso do software está sujeito aos termos de Licença para o Windows 10 Education.</w:t>
      </w:r>
    </w:p>
    <w:p w:rsidR="00C067BA" w:rsidRDefault="00C067BA">
      <w:pPr>
        <w:pStyle w:val="ProductList-Body"/>
      </w:pPr>
    </w:p>
    <w:p w:rsidR="00C067BA" w:rsidRDefault="00B303EA">
      <w:pPr>
        <w:pStyle w:val="ProductList-ClauseHeading"/>
        <w:outlineLvl w:val="4"/>
      </w:pPr>
      <w:r>
        <w:t>2.8 Atualizações Automáticas</w:t>
      </w:r>
    </w:p>
    <w:p w:rsidR="00C067BA" w:rsidRDefault="00B303EA">
      <w:pPr>
        <w:pStyle w:val="ProductList-Body"/>
      </w:pPr>
      <w:r>
        <w:t xml:space="preserve">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  </w:t>
      </w:r>
    </w:p>
    <w:p w:rsidR="00C067BA" w:rsidRDefault="00B303EA">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51"/>
        <w:gridCol w:w="3629"/>
        <w:gridCol w:w="363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1">
              <w:r>
                <w:rPr>
                  <w:color w:val="00467F"/>
                  <w:u w:val="single"/>
                </w:rPr>
                <w:t>OST</w:t>
              </w:r>
            </w:hyperlink>
            <w:r>
              <w:t xml:space="preserve"> (Proteção Avançada contra Ameaças do Windows Defender, e parte do Windows Analytics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Software Adicional: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Cessão da Licença</w:t>
      </w:r>
    </w:p>
    <w:p w:rsidR="00C067BA" w:rsidRDefault="00B303EA">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C067BA" w:rsidRDefault="00C067BA">
      <w:pPr>
        <w:pStyle w:val="ProductList-Body"/>
      </w:pPr>
    </w:p>
    <w:p w:rsidR="00C067BA" w:rsidRDefault="00B303EA">
      <w:pPr>
        <w:pStyle w:val="ProductList-ClauseHeading"/>
        <w:outlineLvl w:val="4"/>
      </w:pPr>
      <w:r>
        <w:t>3.2 Ativação Baseada em Azure AD do Windows 10</w:t>
      </w:r>
    </w:p>
    <w:p w:rsidR="00C067BA" w:rsidRDefault="00B303EA">
      <w:pPr>
        <w:pStyle w:val="ProductList-Body"/>
      </w:pPr>
      <w:r>
        <w:t xml:space="preserve">Para os Clientes que usam a ativação baseada em Azure AD do Windows 10, cada Usuário Licenciado poderá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C067BA" w:rsidRDefault="00C067BA">
      <w:pPr>
        <w:pStyle w:val="ProductList-Body"/>
      </w:pPr>
    </w:p>
    <w:p w:rsidR="00C067BA" w:rsidRDefault="00B303EA">
      <w:pPr>
        <w:pStyle w:val="ProductList-ClauseHeading"/>
        <w:outlineLvl w:val="4"/>
      </w:pPr>
      <w:r>
        <w:t>3.3 Aplicativos do Windows</w:t>
      </w:r>
    </w:p>
    <w:p w:rsidR="00C067BA" w:rsidRDefault="00B303EA">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2">
        <w:r>
          <w:rPr>
            <w:color w:val="00467F"/>
            <w:u w:val="single"/>
          </w:rPr>
          <w:t>http://go.microsoft.com/fwlink/?linkid=246338</w:t>
        </w:r>
      </w:hyperlink>
      <w:r>
        <w:t xml:space="preserve"> ou, para os aplicativos do Windows que acessam os serviços do Xbox, os termos de uso do Xbox.com em </w:t>
      </w:r>
      <w:hyperlink r:id="rId93">
        <w:r>
          <w:rPr>
            <w:color w:val="00467F"/>
            <w:u w:val="single"/>
          </w:rPr>
          <w:t>http://xbox.com/legal/livetou</w:t>
        </w:r>
      </w:hyperlink>
      <w:r>
        <w:t>.</w:t>
      </w:r>
    </w:p>
    <w:p w:rsidR="00C067BA" w:rsidRDefault="00C067BA">
      <w:pPr>
        <w:pStyle w:val="ProductList-Body"/>
      </w:pPr>
    </w:p>
    <w:p w:rsidR="00C067BA" w:rsidRDefault="00B303EA">
      <w:pPr>
        <w:pStyle w:val="ProductList-ClauseHeading"/>
        <w:outlineLvl w:val="4"/>
      </w:pPr>
      <w:r>
        <w:t>3.4 Windows 10 Mobile Enterprise</w:t>
      </w:r>
    </w:p>
    <w:p w:rsidR="00C067BA" w:rsidRDefault="00B303EA">
      <w:pPr>
        <w:pStyle w:val="ProductList-Body"/>
      </w:pPr>
      <w:r>
        <w:t>Os clientes com Contrato Enterprise, Contrato de Produtos e Serviços da Microsoft ou Contrato Select Plus podem instalar e usar o Windows 10 Mobile Enterprise durante a vigência de seu contrato.</w:t>
      </w:r>
    </w:p>
    <w:p w:rsidR="00C067BA" w:rsidRDefault="00C067BA">
      <w:pPr>
        <w:pStyle w:val="ProductList-Body"/>
      </w:pPr>
    </w:p>
    <w:p w:rsidR="00C067BA" w:rsidRDefault="00B303EA">
      <w:pPr>
        <w:pStyle w:val="ProductList-ClauseHeading"/>
        <w:outlineLvl w:val="4"/>
      </w:pPr>
      <w:r>
        <w:t>3.5 Direitos de Uso de Ativação do Contrato de Microsoft Cloud</w:t>
      </w:r>
    </w:p>
    <w:p w:rsidR="00C067BA" w:rsidRDefault="00B303EA">
      <w:pPr>
        <w:pStyle w:val="ProductList-Body"/>
      </w:pPr>
      <w:r>
        <w:t>Para os Clientes licenciados segundo um Contrato de Microsoft Cloud,</w:t>
      </w:r>
    </w:p>
    <w:p w:rsidR="00C067BA" w:rsidRDefault="00B303EA" w:rsidP="00B303EA">
      <w:pPr>
        <w:pStyle w:val="ProductList-Bullet"/>
        <w:numPr>
          <w:ilvl w:val="0"/>
          <w:numId w:val="27"/>
        </w:numPr>
      </w:pPr>
      <w:r>
        <w:t xml:space="preserve">Não obstante as seções 3.2 e 3.6,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rsidR="00C067BA" w:rsidRDefault="00B303EA" w:rsidP="00B303EA">
      <w:pPr>
        <w:pStyle w:val="ProductList-Bullet"/>
        <w:numPr>
          <w:ilvl w:val="0"/>
          <w:numId w:val="27"/>
        </w:numPr>
      </w:pPr>
      <w:r>
        <w:t>Não obstante os Termos Universais de Licença ou o contrato de licenciamento por volume, as licenças de atualização não incluem os direitos de restaurar o software ao estado anterior ou direitos de instalar uma versão anterior, versão de idioma diferente, versão de plataforma diferente ou uma edição anterior do Windows, incluindo o Windows 10 Enterprise LTSB.</w:t>
      </w:r>
    </w:p>
    <w:p w:rsidR="00C067BA" w:rsidRDefault="00B303EA" w:rsidP="00B303EA">
      <w:pPr>
        <w:pStyle w:val="ProductList-Bullet"/>
        <w:numPr>
          <w:ilvl w:val="0"/>
          <w:numId w:val="27"/>
        </w:numPr>
      </w:pPr>
      <w:r>
        <w:t xml:space="preserve">A Seção 4 (Software Assurance) não se aplica. </w:t>
      </w:r>
    </w:p>
    <w:p w:rsidR="00C067BA" w:rsidRDefault="00C067BA">
      <w:pPr>
        <w:pStyle w:val="ProductList-Body"/>
      </w:pPr>
    </w:p>
    <w:p w:rsidR="00C067BA" w:rsidRDefault="00B303EA">
      <w:pPr>
        <w:pStyle w:val="ProductList-ClauseHeading"/>
        <w:outlineLvl w:val="4"/>
      </w:pPr>
      <w:r>
        <w:t>3.6 Benefício de Atualização para Windows 10</w:t>
      </w:r>
    </w:p>
    <w:p w:rsidR="00C067BA" w:rsidRDefault="00B303EA">
      <w:pPr>
        <w:pStyle w:val="ProductList-Body"/>
      </w:pPr>
      <w:r>
        <w:t xml:space="preserve">Os SLs de Usuário a seguir incluem benefício de atualização do Windows 10 (atualização de versão somente; a edição permanece a mesma) para dispositivo(s) licenciado(s) com Windows 7, 8 e 8.1.  </w:t>
      </w:r>
    </w:p>
    <w:p w:rsidR="00C067BA" w:rsidRDefault="00B303EA" w:rsidP="00B303EA">
      <w:pPr>
        <w:pStyle w:val="ProductList-Bullet"/>
        <w:numPr>
          <w:ilvl w:val="0"/>
          <w:numId w:val="28"/>
        </w:numPr>
      </w:pPr>
      <w:r>
        <w:t>Windows 10 Enterprise (todos)</w:t>
      </w:r>
    </w:p>
    <w:p w:rsidR="00C067BA" w:rsidRDefault="00B303EA" w:rsidP="00B303EA">
      <w:pPr>
        <w:pStyle w:val="ProductList-Bullet"/>
        <w:numPr>
          <w:ilvl w:val="0"/>
          <w:numId w:val="28"/>
        </w:numPr>
      </w:pPr>
      <w:r>
        <w:t>Microsoft 365 (todos)</w:t>
      </w:r>
    </w:p>
    <w:p w:rsidR="00C067BA" w:rsidRDefault="00C067BA">
      <w:pPr>
        <w:pStyle w:val="ProductList-Body"/>
      </w:pPr>
    </w:p>
    <w:p w:rsidR="00C067BA" w:rsidRDefault="00B303EA">
      <w:pPr>
        <w:pStyle w:val="ProductList-ClauseHeading"/>
        <w:outlineLvl w:val="4"/>
      </w:pPr>
      <w:r>
        <w:t>3.7 Hospedagem de Vários Locatários do Windows 10</w:t>
      </w:r>
    </w:p>
    <w:p w:rsidR="00C067BA" w:rsidRDefault="00B303EA">
      <w:pPr>
        <w:pStyle w:val="ProductList-Body"/>
      </w:pPr>
      <w:r>
        <w:t xml:space="preserve">Os clientes com Windows 10 Enterprise E3/E5 por SL de Usuário (exceto somente local), Windows 10 Education A3/A5 por SL de Usuário ou VDA A3 E3/E5 por SLs de Usuário, usando a ativação com base em Azure AD, podem instalar a Atualização para Criadores do Windows 10 ou software de Ramificação Atual posterior em uma máquina virtual executando no Microsoft Azure ou em um servidor compartilhado com um Parceiro de Hospedagem Qualificado de Vários Locatários identificados em </w:t>
      </w:r>
      <w:hyperlink r:id="rId94">
        <w:r>
          <w:rPr>
            <w:color w:val="00467F"/>
            <w:u w:val="single"/>
          </w:rPr>
          <w:t>www.microsoft.com/Qualified_Multitenant_Hoster_Program</w:t>
        </w:r>
      </w:hyperlink>
      <w:r>
        <w:t>. Clientes do Azure Governamental podem usar ativação do KMS em vez de ativação baseada no Azure AD. Cada usuário licenciado pode acessar até quatro instâncias do software.</w:t>
      </w:r>
    </w:p>
    <w:p w:rsidR="00C067BA" w:rsidRDefault="00C067BA">
      <w:pPr>
        <w:pStyle w:val="ProductList-Body"/>
      </w:pPr>
    </w:p>
    <w:p w:rsidR="00C067BA" w:rsidRDefault="00B303EA">
      <w:pPr>
        <w:pStyle w:val="ProductList-Body"/>
      </w:pPr>
      <w:r>
        <w:t xml:space="preserve">Ao configurar imagens no Microsoft Azure, os Clientes deverão indicar seu uso de hospedagem de vários locatários do Windows 10 e cumprir as outras exigências de configuração do software disponíveis em </w:t>
      </w:r>
      <w:hyperlink r:id="rId95">
        <w:r>
          <w:rPr>
            <w:color w:val="00467F"/>
            <w:u w:val="single"/>
          </w:rPr>
          <w:t>https://docs.microsoft.com/en-us/windows/deployment/windows-10-enterprise-subscription-activation</w:t>
        </w:r>
      </w:hyperlink>
      <w:r>
        <w:t xml:space="preserve">. As exigências de implantação com base em parceiros estão disponíveis em </w:t>
      </w:r>
      <w:hyperlink r:id="rId96">
        <w:r>
          <w:rPr>
            <w:color w:val="00467F"/>
            <w:u w:val="single"/>
          </w:rPr>
          <w:t>www.microsoft.com/Qualified_Multitenant_Hoster_Program</w:t>
        </w:r>
      </w:hyperlink>
      <w:r>
        <w:t xml:space="preserve">. </w:t>
      </w:r>
    </w:p>
    <w:p w:rsidR="00C067BA" w:rsidRDefault="00C067BA">
      <w:pPr>
        <w:pStyle w:val="ProductList-Body"/>
      </w:pPr>
    </w:p>
    <w:p w:rsidR="00C067BA" w:rsidRDefault="00B303EA">
      <w:pPr>
        <w:pStyle w:val="ProductList-SubClauseHeading"/>
        <w:outlineLvl w:val="5"/>
      </w:pPr>
      <w:r>
        <w:t>3.7.1 Limitações de Benefício de Uso do Aluno</w:t>
      </w:r>
    </w:p>
    <w:p w:rsidR="00C067BA" w:rsidRDefault="00B303EA">
      <w:pPr>
        <w:pStyle w:val="ProductList-BodyIndented"/>
      </w:pPr>
      <w:r>
        <w:t>Os alunos que recebem acesso ao software por meio do Benefício de Uso do Aluno são elegíveis caso o dispositivo principal subjacente tenha um sistema operacional Microsoft Windows qualificado.</w:t>
      </w:r>
    </w:p>
    <w:p w:rsidR="00C067BA" w:rsidRDefault="00B303E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1"/>
        <w:gridCol w:w="3647"/>
        <w:gridCol w:w="361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7">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do Produto</w:t>
              </w:r>
            </w:hyperlink>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4.1 Direitos de uso adicionais do Windows 10 Enterprise E3/E5 (Por Usuário e Por Dispositivo), Windows 10 Education A3/A5 (Por Usuário e Por Dispositivo) e Windows Virtual Desktop Access (VDA) E3/E5 (Por Usuário e Por Dispositivo) concedidos por meio do SA</w:t>
      </w:r>
    </w:p>
    <w:p w:rsidR="00C067BA" w:rsidRDefault="00B303EA">
      <w:pPr>
        <w:pStyle w:val="ProductList-Body"/>
      </w:pPr>
      <w:r>
        <w:t>“</w:t>
      </w:r>
      <w:r>
        <w:rPr>
          <w:b/>
          <w:color w:val="00188F"/>
        </w:rPr>
        <w:t>Software</w:t>
      </w:r>
      <w:r>
        <w:t xml:space="preserve">”, conforme usado aqui, se refere à Ramificação Atual do Windows 10 Enterprise ou Windows Enterprise LTSB. </w:t>
      </w:r>
    </w:p>
    <w:p w:rsidR="00C067BA" w:rsidRDefault="00B303EA">
      <w:pPr>
        <w:pStyle w:val="ProductList-Body"/>
      </w:pPr>
      <w:r>
        <w:t>“</w:t>
      </w:r>
      <w:r>
        <w:rPr>
          <w:b/>
          <w:color w:val="00188F"/>
        </w:rPr>
        <w:t>Dispositivo Licenciado</w:t>
      </w:r>
      <w:r>
        <w:t>”, conforme usado aqui, se refere ao dispositivo ao qual o Cliente cede uma cobertura ativa.</w:t>
      </w:r>
    </w:p>
    <w:p w:rsidR="00C067BA" w:rsidRDefault="00B303EA">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C067BA" w:rsidRDefault="00B303EA" w:rsidP="00B303EA">
      <w:pPr>
        <w:pStyle w:val="ProductList-Bullet"/>
        <w:numPr>
          <w:ilvl w:val="0"/>
          <w:numId w:val="29"/>
        </w:numPr>
      </w:pPr>
      <w:r>
        <w:t>Qualquer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C067BA" w:rsidRDefault="00B303EA" w:rsidP="00B303EA">
      <w:pPr>
        <w:pStyle w:val="ProductList-Bullet"/>
        <w:numPr>
          <w:ilvl w:val="0"/>
          <w:numId w:val="29"/>
        </w:numPr>
      </w:pPr>
      <w:r>
        <w:t>Consulte as seções 2.1.2.1 e 2.1.2.2. para as restrições de uso no Sistema Operacional Qualificado Condicional.</w:t>
      </w:r>
    </w:p>
    <w:p w:rsidR="00C067BA" w:rsidRDefault="00B303EA" w:rsidP="00B303EA">
      <w:pPr>
        <w:pStyle w:val="ProductList-Bullet"/>
        <w:numPr>
          <w:ilvl w:val="0"/>
          <w:numId w:val="29"/>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C067BA" w:rsidRDefault="00B303EA" w:rsidP="00B303EA">
      <w:pPr>
        <w:pStyle w:val="ProductList-Bullet"/>
        <w:numPr>
          <w:ilvl w:val="0"/>
          <w:numId w:val="29"/>
        </w:numPr>
      </w:pPr>
      <w:r>
        <w:t>O Cliente poderá executar o Windows 10 Pro ou qualquer versão anterior do Software no lugar de qualquer Instância permitida nesta seção.</w:t>
      </w:r>
    </w:p>
    <w:p w:rsidR="00C067BA" w:rsidRDefault="00B303EA" w:rsidP="00B303EA">
      <w:pPr>
        <w:pStyle w:val="ProductList-Bullet"/>
        <w:numPr>
          <w:ilvl w:val="0"/>
          <w:numId w:val="29"/>
        </w:numPr>
      </w:pPr>
      <w:r>
        <w:t>O Cliente não precisará de uma Licença para acessar suas Instâncias permitidas apenas para administrar o Software.</w:t>
      </w:r>
    </w:p>
    <w:p w:rsidR="00C067BA" w:rsidRDefault="00C067BA">
      <w:pPr>
        <w:pStyle w:val="ProductList-Body"/>
      </w:pPr>
    </w:p>
    <w:p w:rsidR="00C067BA" w:rsidRDefault="00B303EA">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136"/>
        <w:gridCol w:w="958"/>
        <w:gridCol w:w="932"/>
        <w:gridCol w:w="958"/>
        <w:gridCol w:w="932"/>
      </w:tblGrid>
      <w:tr w:rsidR="00C067B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067BA" w:rsidRDefault="00C067B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067BA" w:rsidRDefault="00B303E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067BA" w:rsidRDefault="00B303EA">
            <w:pPr>
              <w:pStyle w:val="ProductList-TableBody"/>
              <w:jc w:val="center"/>
            </w:pPr>
            <w:r>
              <w:rPr>
                <w:color w:val="FFFFFF"/>
              </w:rPr>
              <w:t>Windows VDA</w:t>
            </w:r>
            <w:r>
              <w:rPr>
                <w:color w:val="FFFFFF"/>
              </w:rPr>
              <w:br/>
              <w:t>E3/E5</w:t>
            </w:r>
          </w:p>
        </w:tc>
      </w:tr>
      <w:tr w:rsidR="00C067B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067BA" w:rsidRDefault="00C067B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Usuário</w:t>
            </w:r>
          </w:p>
        </w:tc>
      </w:tr>
      <w:tr w:rsidR="00C067BA">
        <w:tc>
          <w:tcPr>
            <w:tcW w:w="80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80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80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bl>
    <w:p w:rsidR="00C067BA" w:rsidRDefault="00C067BA">
      <w:pPr>
        <w:pStyle w:val="ProductList-Body"/>
      </w:pPr>
    </w:p>
    <w:p w:rsidR="00C067BA" w:rsidRDefault="00B303EA">
      <w:pPr>
        <w:pStyle w:val="ProductList-SubClauseHeading"/>
        <w:outlineLvl w:val="5"/>
      </w:pPr>
      <w:r>
        <w:t>4.1.1 Direitos da Ramificação Atual do Windows 10 Enterprise</w:t>
      </w:r>
    </w:p>
    <w:p w:rsidR="00C067BA" w:rsidRDefault="00B303EA">
      <w:pPr>
        <w:pStyle w:val="ProductList-BodyIndented"/>
      </w:pPr>
      <w:r>
        <w:t>A Ramificação Atual do Windows 10 Enterprise só pode ser usada por Clientes com licenças de SA, Windows 10 Enterprise E3/E5, Windows 10 Education A3/A5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C067BA" w:rsidRDefault="00C067BA">
      <w:pPr>
        <w:pStyle w:val="ProductList-BodyIndented"/>
      </w:pPr>
    </w:p>
    <w:p w:rsidR="00C067BA" w:rsidRDefault="00B303EA">
      <w:pPr>
        <w:pStyle w:val="ProductList-ClauseHeading"/>
        <w:outlineLvl w:val="4"/>
      </w:pPr>
      <w:r>
        <w:t>4.2 Sistemas Operacionais Qualificados (SO)</w:t>
      </w:r>
    </w:p>
    <w:p w:rsidR="00C067BA" w:rsidRDefault="00B303EA">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C067BA" w:rsidRDefault="00B303EA" w:rsidP="00B303EA">
      <w:pPr>
        <w:pStyle w:val="ProductList-Bullet"/>
        <w:numPr>
          <w:ilvl w:val="0"/>
          <w:numId w:val="30"/>
        </w:numPr>
      </w:pPr>
      <w:r>
        <w:t>Os Clientes que compraram SA anteriormente para Windows Pro podem renovar o SA em seus dispositivos cobertos sem a necessidade de comprar uma licença de Atualização do Windows Enterprise.</w:t>
      </w:r>
    </w:p>
    <w:p w:rsidR="00C067BA" w:rsidRDefault="00B303EA" w:rsidP="00B303EA">
      <w:pPr>
        <w:pStyle w:val="ProductList-Bullet"/>
        <w:numPr>
          <w:ilvl w:val="0"/>
          <w:numId w:val="30"/>
        </w:numPr>
      </w:pPr>
      <w:r>
        <w:t>Os Clientes que tenham comprado anteriormente a Atualização do Windows Pro + SA podem continuar comprando a Atualização do Pro + SA até o final do seu registro ou contrato.</w:t>
      </w:r>
    </w:p>
    <w:p w:rsidR="00C067BA" w:rsidRDefault="00C067BA">
      <w:pPr>
        <w:pStyle w:val="ProductList-Body"/>
      </w:pPr>
    </w:p>
    <w:p w:rsidR="00C067BA" w:rsidRDefault="00B303EA">
      <w:pPr>
        <w:pStyle w:val="ProductList-ClauseHeading"/>
        <w:outlineLvl w:val="4"/>
      </w:pPr>
      <w:r>
        <w:t>4.3 Software Assurance do Windows por Reconsignação de Dispositivo</w:t>
      </w:r>
    </w:p>
    <w:p w:rsidR="00C067BA" w:rsidRDefault="00B303EA">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condições geralmente aplicáveis a SLs de dispositivo em “Cessão e Reconsignação de Licenças” nos </w:t>
      </w:r>
      <w:hyperlink w:anchor="_Sec537">
        <w:r>
          <w:rPr>
            <w:color w:val="00467F"/>
            <w:u w:val="single"/>
          </w:rPr>
          <w:t>Termos Universais da Licença</w:t>
        </w:r>
      </w:hyperlink>
      <w:r>
        <w:t xml:space="preserve">. </w:t>
      </w:r>
    </w:p>
    <w:p w:rsidR="00C067BA" w:rsidRDefault="00C067BA">
      <w:pPr>
        <w:pStyle w:val="ProductList-Body"/>
      </w:pPr>
    </w:p>
    <w:p w:rsidR="00C067BA" w:rsidRDefault="00B303EA">
      <w:pPr>
        <w:pStyle w:val="ProductList-ClauseHeading"/>
        <w:outlineLvl w:val="4"/>
      </w:pPr>
      <w:r>
        <w:t>4.4 Regras de Atribuição de Licença do Windows 10 Enterprise Por Usuário</w:t>
      </w:r>
    </w:p>
    <w:p w:rsidR="00C067BA" w:rsidRDefault="00B303EA">
      <w:pPr>
        <w:pStyle w:val="ProductList-SubClauseHeading"/>
        <w:outlineLvl w:val="5"/>
      </w:pPr>
      <w:r>
        <w:t>4.4.1 SLs de Usuário do Windows 10 Enterprise E3/E5</w:t>
      </w:r>
    </w:p>
    <w:p w:rsidR="00C067BA" w:rsidRDefault="00B303E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C067BA" w:rsidRDefault="00C067BA">
      <w:pPr>
        <w:pStyle w:val="ProductList-BodyIndented"/>
      </w:pPr>
    </w:p>
    <w:p w:rsidR="00C067BA" w:rsidRDefault="00B303EA">
      <w:pPr>
        <w:pStyle w:val="ProductList-ClauseHeading"/>
        <w:outlineLvl w:val="4"/>
      </w:pPr>
      <w:r>
        <w:t>4.5 Registros Enterprise com uma combinação de cobertura de Windows SA ou VDA Por Usuário e Por Dispositivo</w:t>
      </w:r>
    </w:p>
    <w:p w:rsidR="00C067BA" w:rsidRDefault="00B303EA">
      <w:pPr>
        <w:pStyle w:val="ProductList-Body"/>
      </w:pPr>
      <w:r>
        <w:t>Os clientes que querem misturar as licenças do Windows SA por Dispositivo e por Usuário podem fazê-lo desde que:</w:t>
      </w:r>
    </w:p>
    <w:p w:rsidR="00C067BA" w:rsidRDefault="00B303EA" w:rsidP="00B303EA">
      <w:pPr>
        <w:pStyle w:val="ProductList-Bullet"/>
        <w:numPr>
          <w:ilvl w:val="0"/>
          <w:numId w:val="31"/>
        </w:numPr>
      </w:pPr>
      <w:r>
        <w:t>Todos os usuários que usam os Dispositivos Qualificados não licenciados estejam licenciados com Windows SA por Usuário (SL de Usuário ou SL de Usuário Complementar) e</w:t>
      </w:r>
    </w:p>
    <w:p w:rsidR="00C067BA" w:rsidRDefault="00B303EA" w:rsidP="00B303EA">
      <w:pPr>
        <w:pStyle w:val="ProductList-Bullet"/>
        <w:numPr>
          <w:ilvl w:val="0"/>
          <w:numId w:val="31"/>
        </w:numPr>
      </w:pPr>
      <w:r>
        <w:t>Todos os Dispositivos Qualificados usados por usuários não licenciados são licenciados com Windows SA por Dispositivo</w:t>
      </w:r>
    </w:p>
    <w:p w:rsidR="00C067BA" w:rsidRDefault="00C067BA">
      <w:pPr>
        <w:pStyle w:val="ProductList-Body"/>
      </w:pPr>
    </w:p>
    <w:p w:rsidR="00C067BA" w:rsidRDefault="00B303EA">
      <w:pPr>
        <w:pStyle w:val="ProductList-ClauseHeading"/>
        <w:outlineLvl w:val="4"/>
      </w:pPr>
      <w:r>
        <w:t>4.6 Microsoft Desktop Optimization Pack (MDOP)</w:t>
      </w:r>
    </w:p>
    <w:p w:rsidR="00C067BA" w:rsidRDefault="00B303EA">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C067BA" w:rsidRDefault="00C067BA">
      <w:pPr>
        <w:pStyle w:val="ProductList-Body"/>
      </w:pPr>
    </w:p>
    <w:p w:rsidR="00C067BA" w:rsidRDefault="00B303EA">
      <w:pPr>
        <w:pStyle w:val="ProductList-SubClauseHeading"/>
        <w:outlineLvl w:val="5"/>
      </w:pPr>
      <w:r>
        <w:t>4.6.1 Qualificação de MDOP</w:t>
      </w:r>
    </w:p>
    <w:p w:rsidR="00C067BA" w:rsidRDefault="00B303EA">
      <w:pPr>
        <w:pStyle w:val="ProductList-BodyIndented"/>
      </w:pPr>
      <w:r>
        <w:t>Os Clientes com os seguintes direitos de usar o MDOP e que não precisam comprar o MDOP separadamente.</w:t>
      </w:r>
    </w:p>
    <w:p w:rsidR="00C067BA" w:rsidRDefault="00B303EA" w:rsidP="00B303EA">
      <w:pPr>
        <w:pStyle w:val="ProductList-Bullet"/>
        <w:numPr>
          <w:ilvl w:val="1"/>
          <w:numId w:val="32"/>
        </w:numPr>
      </w:pPr>
      <w:r>
        <w:t>Windows Enterprise 10 E3/E5 por SL de Usuário;</w:t>
      </w:r>
    </w:p>
    <w:p w:rsidR="00C067BA" w:rsidRDefault="00B303EA" w:rsidP="00B303EA">
      <w:pPr>
        <w:pStyle w:val="ProductList-Bullet"/>
        <w:numPr>
          <w:ilvl w:val="1"/>
          <w:numId w:val="32"/>
        </w:numPr>
      </w:pPr>
      <w:r>
        <w:t>Windows 10 Enterprise E5 por SL de Dispositivo;</w:t>
      </w:r>
    </w:p>
    <w:p w:rsidR="00C067BA" w:rsidRDefault="00B303EA" w:rsidP="00B303EA">
      <w:pPr>
        <w:pStyle w:val="ProductList-Bullet"/>
        <w:numPr>
          <w:ilvl w:val="1"/>
          <w:numId w:val="32"/>
        </w:numPr>
      </w:pPr>
      <w:r>
        <w:t xml:space="preserve">Windows 10 Enterprise VDA por SL de Usuário ou </w:t>
      </w:r>
    </w:p>
    <w:p w:rsidR="00C067BA" w:rsidRDefault="00B303EA" w:rsidP="00B303EA">
      <w:pPr>
        <w:pStyle w:val="ProductList-Bullet"/>
        <w:numPr>
          <w:ilvl w:val="1"/>
          <w:numId w:val="32"/>
        </w:numPr>
      </w:pPr>
      <w:r>
        <w:t>Contrato com data de início de vigência de 1º de agosto de 2015 ou posterior e VDA por Dispositivo ou Windows 10 Enterprise E3 por Dispositivo.</w:t>
      </w:r>
    </w:p>
    <w:p w:rsidR="00C067BA" w:rsidRDefault="00C067BA">
      <w:pPr>
        <w:pStyle w:val="ProductList-BodyIndented"/>
      </w:pPr>
    </w:p>
    <w:p w:rsidR="00C067BA" w:rsidRDefault="00B303EA">
      <w:pPr>
        <w:pStyle w:val="ProductList-ClauseHeading"/>
        <w:outlineLvl w:val="4"/>
      </w:pPr>
      <w:r>
        <w:t>4.7 Programas Acadêmicos</w:t>
      </w:r>
    </w:p>
    <w:p w:rsidR="00C067BA" w:rsidRDefault="00B303EA">
      <w:pPr>
        <w:pStyle w:val="ProductList-Body"/>
      </w:pPr>
      <w:r>
        <w:t>O seguinte se aplica a todos os clientes nos Programas Acadêmicos de Licenciamento por Volume:</w:t>
      </w:r>
    </w:p>
    <w:p w:rsidR="00C067BA" w:rsidRDefault="00B303EA">
      <w:pPr>
        <w:pStyle w:val="ProductList-SubClauseHeading"/>
        <w:outlineLvl w:val="5"/>
      </w:pPr>
      <w:r>
        <w:t>4.7.1 Direitos do Windows Enterprise LTSB</w:t>
      </w:r>
    </w:p>
    <w:p w:rsidR="00C067BA" w:rsidRDefault="00B303EA">
      <w:pPr>
        <w:pStyle w:val="ProductList-BodyIndented"/>
      </w:pPr>
      <w:r>
        <w:t>Instituições Acadêmicas com Windows 10 Enterprise E3/E5 ou Windows 10 Education A3/A5 podem instalar o Windows 10 Enterprise LTSB em vez de qualquer instância perpétua permitida. Esta cláusula não se aplica aos clientes que licenciam este produto de acordo com o Contrato do Microsoft Cloud.</w:t>
      </w:r>
    </w:p>
    <w:p w:rsidR="00C067BA" w:rsidRDefault="00C067BA">
      <w:pPr>
        <w:pStyle w:val="ProductList-BodyIndented"/>
      </w:pPr>
    </w:p>
    <w:p w:rsidR="00C067BA" w:rsidRDefault="00B303EA">
      <w:pPr>
        <w:pStyle w:val="ProductList-SubClauseHeading"/>
        <w:outlineLvl w:val="5"/>
      </w:pPr>
      <w:r>
        <w:t>4.7.2 Direitos para Windows 10 Enterprise, Windows 10 Education ou Windows 10 Pro Education</w:t>
      </w:r>
    </w:p>
    <w:p w:rsidR="00C067BA" w:rsidRDefault="00B303EA">
      <w:pPr>
        <w:pStyle w:val="ProductList-BodyIndented"/>
      </w:pPr>
      <w:r>
        <w:t xml:space="preserve">Instituições Acadêmicas com Software Assurance para Windows Enterprise ou Windows Education têm o direito de instalar e usar o Windows 10 Enterprise, Windows 10 Education ou Windows 10 Pro Education. </w:t>
      </w:r>
    </w:p>
    <w:p w:rsidR="00C067BA" w:rsidRDefault="00C067BA">
      <w:pPr>
        <w:pStyle w:val="ProductList-BodyIndented"/>
      </w:pPr>
    </w:p>
    <w:p w:rsidR="00C067BA" w:rsidRDefault="00B303EA">
      <w:pPr>
        <w:pStyle w:val="ProductList-SubClauseHeading"/>
        <w:outlineLvl w:val="5"/>
      </w:pPr>
      <w:r>
        <w:t>4.7.3 Direitos de Downgrade</w:t>
      </w:r>
    </w:p>
    <w:p w:rsidR="00C067BA" w:rsidRDefault="00B303EA">
      <w:pPr>
        <w:pStyle w:val="ProductList-BodyIndented"/>
      </w:pPr>
      <w:r>
        <w:t>Instituições Acadêmicas com Software Assurance para Windows 10 Enterprise ou Windows 10 Education possuem direitos de downgrade para o Windows 8.1 Enterprise/Pro e versões anteriores do Windows 8.1 Enterprise/Pro, bem como Windows Embedded 8.1 Industry e versões anteriores do Windows Embedded 8.1 Industry. Esta cláusula não se aplica aos clientes que licenciam este produto de acordo com o Contrato do Microsoft Cloud.</w:t>
      </w:r>
    </w:p>
    <w:p w:rsidR="00C067BA" w:rsidRDefault="00C067BA">
      <w:pPr>
        <w:pStyle w:val="ProductList-BodyIndented"/>
      </w:pPr>
    </w:p>
    <w:p w:rsidR="00C067BA" w:rsidRDefault="00B303EA">
      <w:pPr>
        <w:pStyle w:val="ProductList-SubClauseHeading"/>
        <w:outlineLvl w:val="5"/>
      </w:pPr>
      <w:r>
        <w:t>4.7.4 Qualificação de MDOP</w:t>
      </w:r>
    </w:p>
    <w:p w:rsidR="00C067BA" w:rsidRDefault="00B303EA">
      <w:pPr>
        <w:pStyle w:val="ProductList-BodyIndented"/>
      </w:pPr>
      <w:r>
        <w:t>Instituições Acadêmicas com Software Assurance para Windows Enterprise ou Windows Education têm o direito de instalar e usar o MDOP.</w:t>
      </w:r>
    </w:p>
    <w:p w:rsidR="00C067BA" w:rsidRDefault="00C067BA">
      <w:pPr>
        <w:pStyle w:val="ProductList-BodyIndented"/>
      </w:pPr>
    </w:p>
    <w:p w:rsidR="00C067BA" w:rsidRDefault="00B303EA">
      <w:pPr>
        <w:pStyle w:val="ProductList-SubClauseHeading"/>
        <w:outlineLvl w:val="5"/>
      </w:pPr>
      <w:r>
        <w:t>4.7.5 Opção Student do Windows To Go</w:t>
      </w:r>
    </w:p>
    <w:p w:rsidR="00C067BA" w:rsidRDefault="00B303EA">
      <w:pPr>
        <w:pStyle w:val="ProductList-BodyIndented"/>
      </w:pPr>
      <w:r>
        <w:t>As Instituições Acadêmicas que escolherem a opção Student poderão ter, no máximo, uma Instância do Windows To Go por dispositivo de Aluno licenciado enquanto o aluno estiver registrado na instituição.</w:t>
      </w:r>
    </w:p>
    <w:p w:rsidR="00C067BA" w:rsidRDefault="00C067BA">
      <w:pPr>
        <w:pStyle w:val="ProductList-BodyIndented"/>
      </w:pPr>
    </w:p>
    <w:p w:rsidR="00C067BA" w:rsidRDefault="00B303EA">
      <w:pPr>
        <w:pStyle w:val="ProductList-ClauseHeading"/>
        <w:outlineLvl w:val="4"/>
      </w:pPr>
      <w:r>
        <w:t>4.8 Sistema Operacional Windows Desktop - Direitos de executar “Aplicativos HPC Agrupados”</w:t>
      </w:r>
    </w:p>
    <w:p w:rsidR="00C067BA" w:rsidRDefault="00B303EA">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C067BA" w:rsidRDefault="00C067BA">
      <w:pPr>
        <w:pStyle w:val="ProductList-Body"/>
      </w:pPr>
    </w:p>
    <w:p w:rsidR="00C067BA" w:rsidRDefault="00B303EA">
      <w:pPr>
        <w:pStyle w:val="ProductList-ClauseHeading"/>
        <w:outlineLvl w:val="4"/>
      </w:pPr>
      <w:r>
        <w:t>4.9 Sistema Operacional Windows Desktop - Windows Thin PC</w:t>
      </w:r>
    </w:p>
    <w:p w:rsidR="00C067BA" w:rsidRDefault="00B303EA">
      <w:pPr>
        <w:pStyle w:val="ProductList-Body"/>
      </w:pPr>
      <w:r>
        <w:t>O Cliente pode usar o software Windows Thin PC no lugar do software Sistema Operacional Windows Desktop, mas somente para executar os tipos de aplicativos listados abaixo.</w:t>
      </w:r>
    </w:p>
    <w:p w:rsidR="00C067BA" w:rsidRDefault="00B303EA" w:rsidP="00B303EA">
      <w:pPr>
        <w:pStyle w:val="ProductList-Bullet"/>
        <w:numPr>
          <w:ilvl w:val="0"/>
          <w:numId w:val="33"/>
        </w:numPr>
      </w:pPr>
      <w:r>
        <w:t xml:space="preserve">segurança </w:t>
      </w:r>
    </w:p>
    <w:p w:rsidR="00C067BA" w:rsidRDefault="00B303EA" w:rsidP="00B303EA">
      <w:pPr>
        <w:pStyle w:val="ProductList-Bullet"/>
        <w:numPr>
          <w:ilvl w:val="0"/>
          <w:numId w:val="33"/>
        </w:numPr>
      </w:pPr>
      <w:r>
        <w:t xml:space="preserve">gerenciamento </w:t>
      </w:r>
    </w:p>
    <w:p w:rsidR="00C067BA" w:rsidRDefault="00B303EA" w:rsidP="00B303EA">
      <w:pPr>
        <w:pStyle w:val="ProductList-Bullet"/>
        <w:numPr>
          <w:ilvl w:val="0"/>
          <w:numId w:val="33"/>
        </w:numPr>
      </w:pPr>
      <w:r>
        <w:t xml:space="preserve">emulação de terminal </w:t>
      </w:r>
    </w:p>
    <w:p w:rsidR="00C067BA" w:rsidRDefault="00B303EA" w:rsidP="00B303EA">
      <w:pPr>
        <w:pStyle w:val="ProductList-Bullet"/>
        <w:numPr>
          <w:ilvl w:val="0"/>
          <w:numId w:val="33"/>
        </w:numPr>
      </w:pPr>
      <w:r>
        <w:t xml:space="preserve">Área de Trabalho Remota e tecnologias semelhantes </w:t>
      </w:r>
    </w:p>
    <w:p w:rsidR="00C067BA" w:rsidRDefault="00B303EA" w:rsidP="00B303EA">
      <w:pPr>
        <w:pStyle w:val="ProductList-Bullet"/>
        <w:numPr>
          <w:ilvl w:val="0"/>
          <w:numId w:val="33"/>
        </w:numPr>
      </w:pPr>
      <w:r>
        <w:t xml:space="preserve">navegador da Web </w:t>
      </w:r>
    </w:p>
    <w:p w:rsidR="00C067BA" w:rsidRDefault="00B303EA" w:rsidP="00B303EA">
      <w:pPr>
        <w:pStyle w:val="ProductList-Bullet"/>
        <w:numPr>
          <w:ilvl w:val="0"/>
          <w:numId w:val="33"/>
        </w:numPr>
      </w:pPr>
      <w:r>
        <w:t xml:space="preserve">reprodutor de mídia </w:t>
      </w:r>
    </w:p>
    <w:p w:rsidR="00C067BA" w:rsidRDefault="00B303EA" w:rsidP="00B303EA">
      <w:pPr>
        <w:pStyle w:val="ProductList-Bullet"/>
        <w:numPr>
          <w:ilvl w:val="0"/>
          <w:numId w:val="33"/>
        </w:numPr>
      </w:pPr>
      <w:r>
        <w:t xml:space="preserve">cliente de mensagens instantâneas </w:t>
      </w:r>
    </w:p>
    <w:p w:rsidR="00C067BA" w:rsidRDefault="00B303EA" w:rsidP="00B303EA">
      <w:pPr>
        <w:pStyle w:val="ProductList-Bullet"/>
        <w:numPr>
          <w:ilvl w:val="0"/>
          <w:numId w:val="33"/>
        </w:numPr>
      </w:pPr>
      <w:r>
        <w:t xml:space="preserve">visualizadores de documentos </w:t>
      </w:r>
    </w:p>
    <w:p w:rsidR="00C067BA" w:rsidRDefault="00B303EA" w:rsidP="00B303EA">
      <w:pPr>
        <w:pStyle w:val="ProductList-Bullet"/>
        <w:numPr>
          <w:ilvl w:val="0"/>
          <w:numId w:val="33"/>
        </w:numPr>
      </w:pPr>
      <w:r>
        <w:t>NET Framework e Java Virtual Machine</w:t>
      </w:r>
    </w:p>
    <w:p w:rsidR="00C067BA" w:rsidRDefault="00B303EA">
      <w:pPr>
        <w:pStyle w:val="ProductList-Body"/>
      </w:pPr>
      <w:r>
        <w:t>O Cliente poderá usar o software em um dispositivo diferente daquele no qual ele foi instalado pela primeira vez se ele transferir a cobertura de Software Assurance correspondente para esse outro dispositivo.</w:t>
      </w:r>
    </w:p>
    <w:p w:rsidR="00C067BA" w:rsidRDefault="00C067BA">
      <w:pPr>
        <w:pStyle w:val="ProductList-Body"/>
      </w:pPr>
    </w:p>
    <w:p w:rsidR="00C067BA" w:rsidRDefault="00B303EA">
      <w:pPr>
        <w:pStyle w:val="ProductList-ClauseHeading"/>
        <w:outlineLvl w:val="4"/>
      </w:pPr>
      <w:r>
        <w:t>4.10 Software Assurance para Windows Embedded Industry Enterprise</w:t>
      </w:r>
    </w:p>
    <w:p w:rsidR="00C067BA" w:rsidRDefault="00B303EA">
      <w:pPr>
        <w:pStyle w:val="ProductList-Body"/>
      </w:pPr>
      <w:r>
        <w:t xml:space="preserve">Clientes com Software Assurance para Windows Embedded Industry Enterprise possuem os mesmos direitos e restrições do Software Assurance do Windows. </w:t>
      </w:r>
    </w:p>
    <w:p w:rsidR="00C067BA" w:rsidRDefault="00C067BA">
      <w:pPr>
        <w:pStyle w:val="PURBreadcrumb"/>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GroupHeading"/>
        <w:outlineLvl w:val="1"/>
      </w:pPr>
      <w:bookmarkStart w:id="192" w:name="_Sec619"/>
      <w:r>
        <w:t>Windows Server</w:t>
      </w:r>
      <w:bookmarkEnd w:id="192"/>
      <w:r>
        <w:fldChar w:fldCharType="begin"/>
      </w:r>
      <w:r>
        <w:instrText xml:space="preserve"> TC "</w:instrText>
      </w:r>
      <w:bookmarkStart w:id="193" w:name="_Toc499814856"/>
      <w:r>
        <w:instrText>Windows Server</w:instrText>
      </w:r>
      <w:bookmarkEnd w:id="193"/>
      <w:r>
        <w:instrText>" \l 2</w:instrText>
      </w:r>
      <w:r>
        <w:fldChar w:fldCharType="end"/>
      </w:r>
    </w:p>
    <w:p w:rsidR="00C067BA" w:rsidRDefault="00B303E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4857"/>
      <w:r>
        <w:instrText>Windows MultiPoint Server</w:instrText>
      </w:r>
      <w:bookmarkEnd w:id="195"/>
      <w:r>
        <w:instrText>" \l 3</w:instrText>
      </w:r>
      <w:r>
        <w:fldChar w:fldCharType="end"/>
      </w:r>
    </w:p>
    <w:p w:rsidR="00C067BA" w:rsidRDefault="00B303EA">
      <w:pPr>
        <w:pStyle w:val="ProductList-Offering1SubSection"/>
        <w:outlineLvl w:val="3"/>
      </w:pPr>
      <w:bookmarkStart w:id="196" w:name="_Sec702"/>
      <w:r>
        <w:t>1.Disponibilidade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9" w:space="0" w:color="FFFFFF"/>
              <w:left w:val="single" w:sz="9" w:space="0" w:color="FFFFFF"/>
              <w:bottom w:val="none" w:sz="4" w:space="0" w:color="BFBFBF"/>
              <w:right w:val="single" w:sz="9" w:space="0" w:color="FFFFFF"/>
            </w:tcBorders>
          </w:tcPr>
          <w:p w:rsidR="00C067BA" w:rsidRDefault="00B303E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067BA" w:rsidRDefault="00B303E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067BA" w:rsidRDefault="00B303E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067BA" w:rsidRDefault="00B303E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067BA" w:rsidRDefault="00B303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067BA" w:rsidRDefault="00B303EA">
      <w:pPr>
        <w:pStyle w:val="ProductList-Offering1SubSection"/>
        <w:outlineLvl w:val="3"/>
      </w:pPr>
      <w:bookmarkStart w:id="197" w:name="_Sec757"/>
      <w:r>
        <w:t>2.Condições do Produto</w:t>
      </w:r>
      <w:bookmarkEnd w:id="197"/>
    </w:p>
    <w:tbl>
      <w:tblPr>
        <w:tblStyle w:val="PURTable"/>
        <w:tblW w:w="0" w:type="dxa"/>
        <w:tblLook w:val="04A0" w:firstRow="1" w:lastRow="0" w:firstColumn="1" w:lastColumn="0" w:noHBand="0" w:noVBand="1"/>
      </w:tblPr>
      <w:tblGrid>
        <w:gridCol w:w="3649"/>
        <w:gridCol w:w="3647"/>
        <w:gridCol w:w="3620"/>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Edições Anteriores:N/D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(SA):N/D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198" w:name="_Sec800"/>
      <w:r>
        <w:t>3.Direitos de Uso</w:t>
      </w:r>
      <w:bookmarkEnd w:id="198"/>
    </w:p>
    <w:tbl>
      <w:tblPr>
        <w:tblStyle w:val="PURTable"/>
        <w:tblW w:w="0" w:type="dxa"/>
        <w:tblLook w:val="04A0" w:firstRow="1" w:lastRow="0" w:firstColumn="1" w:lastColumn="0" w:noHBand="0" w:noVBand="1"/>
      </w:tblPr>
      <w:tblGrid>
        <w:gridCol w:w="3680"/>
        <w:gridCol w:w="3613"/>
        <w:gridCol w:w="362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CAL dos Serviços de Área de Trabalho Remota do Windows Server 2016 e Licença Equivalente à CAL</w:t>
            </w:r>
          </w:p>
          <w:p w:rsidR="00C067BA" w:rsidRDefault="00B303EA">
            <w:pPr>
              <w:pStyle w:val="ProductList-TableBody"/>
            </w:pPr>
            <w:r>
              <w:t xml:space="preserve">(consulte o </w:t>
            </w:r>
            <w:hyperlink w:anchor="_Sec591">
              <w:r>
                <w:rPr>
                  <w:color w:val="00467F"/>
                  <w:u w:val="single"/>
                </w:rPr>
                <w:t>Apêndice A</w:t>
              </w:r>
            </w:hyperlink>
            <w:r>
              <w:t>)</w:t>
            </w:r>
          </w:p>
        </w:tc>
      </w:tr>
    </w:tbl>
    <w:p w:rsidR="00C067BA" w:rsidRDefault="00C067BA">
      <w:pPr>
        <w:pStyle w:val="ProductList-Body"/>
      </w:pPr>
    </w:p>
    <w:p w:rsidR="00C067BA" w:rsidRDefault="00B303EA">
      <w:pPr>
        <w:pStyle w:val="ProductList-SubClauseHeading"/>
        <w:outlineLvl w:val="5"/>
      </w:pPr>
      <w:r>
        <w:t>3.1.1 Funcionalidade Adicional Associada à CAL dos Serviços de Gerenciamento de Direitos do Active Directory do Windows Server 2016</w:t>
      </w:r>
    </w:p>
    <w:p w:rsidR="00C067BA" w:rsidRDefault="00B303EA">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7"/>
        <w:gridCol w:w="3555"/>
        <w:gridCol w:w="3514"/>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r>
    </w:tbl>
    <w:p w:rsidR="00C067BA" w:rsidRDefault="00C067BA">
      <w:pPr>
        <w:pStyle w:val="ProductList-BodyIndented"/>
      </w:pPr>
    </w:p>
    <w:p w:rsidR="00C067BA" w:rsidRDefault="00B303EA">
      <w:pPr>
        <w:pStyle w:val="ProductList-ClauseHeading"/>
        <w:outlineLvl w:val="4"/>
      </w:pPr>
      <w:r>
        <w:t>3.2 Execução de Instâncias do Software</w:t>
      </w:r>
    </w:p>
    <w:p w:rsidR="00C067BA" w:rsidRDefault="00B303EA">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067BA" w:rsidRDefault="00C067BA">
      <w:pPr>
        <w:pStyle w:val="ProductList-Body"/>
      </w:pPr>
    </w:p>
    <w:p w:rsidR="00C067BA" w:rsidRDefault="00B303EA">
      <w:pPr>
        <w:pStyle w:val="ProductList-ClauseHeading"/>
        <w:outlineLvl w:val="4"/>
      </w:pPr>
      <w:r>
        <w:t>3.3 Licenças de Acesso</w:t>
      </w:r>
    </w:p>
    <w:p w:rsidR="00C067BA" w:rsidRDefault="00B303EA">
      <w:pPr>
        <w:pStyle w:val="ProductList-Body"/>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067BA" w:rsidRDefault="00C067BA">
      <w:pPr>
        <w:pStyle w:val="ProductList-Body"/>
      </w:pPr>
    </w:p>
    <w:p w:rsidR="00C067BA" w:rsidRDefault="00B303EA">
      <w:pPr>
        <w:pStyle w:val="ProductList-ClauseHeading"/>
        <w:outlineLvl w:val="4"/>
      </w:pPr>
      <w:r>
        <w:t>3.4 Windows MultiPoint Server 2016 Connector</w:t>
      </w:r>
    </w:p>
    <w:p w:rsidR="00C067BA" w:rsidRDefault="00B303EA">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Server.Se ele acessar o software para servidores a partir desse dispositivo unicamente para usar o MultiPoint Dashboard, ele não precisará de uma CAL de Serviços de Área de Trabalho Remota.</w:t>
      </w:r>
    </w:p>
    <w:p w:rsidR="00C067BA" w:rsidRDefault="00C067BA">
      <w:pPr>
        <w:pStyle w:val="ProductList-Body"/>
      </w:pPr>
    </w:p>
    <w:p w:rsidR="00C067BA" w:rsidRDefault="00B303EA">
      <w:pPr>
        <w:pStyle w:val="ProductList-ClauseHeading"/>
        <w:outlineLvl w:val="4"/>
      </w:pPr>
      <w:r>
        <w:t>3.5 Tipo de Instalação</w:t>
      </w:r>
    </w:p>
    <w:p w:rsidR="00C067BA" w:rsidRDefault="00B303EA">
      <w:pPr>
        <w:pStyle w:val="ProductList-Body"/>
      </w:pPr>
      <w:r>
        <w:t>O Cliente só pode instalar os Serviços de Área de Trabalho Remota e implantar e usar a função MultiPoint Services.</w:t>
      </w:r>
    </w:p>
    <w:p w:rsidR="00C067BA" w:rsidRDefault="00C067BA">
      <w:pPr>
        <w:pStyle w:val="ProductList-Body"/>
      </w:pPr>
    </w:p>
    <w:p w:rsidR="00C067BA" w:rsidRDefault="00B303EA">
      <w:pPr>
        <w:pStyle w:val="ProductList-ClauseHeading"/>
        <w:outlineLvl w:val="4"/>
      </w:pPr>
      <w:r>
        <w:t>3.6 Software Adicional</w:t>
      </w:r>
    </w:p>
    <w:p w:rsidR="00C067BA" w:rsidRDefault="00B303EA">
      <w:pPr>
        <w:pStyle w:val="ProductList-Body"/>
      </w:pPr>
      <w:r>
        <w:t xml:space="preserve">Para obter uma lista de Softwares Adicionais, consulte o site </w:t>
      </w:r>
      <w:hyperlink r:id="rId99">
        <w:r>
          <w:rPr>
            <w:color w:val="00467F"/>
            <w:u w:val="single"/>
          </w:rPr>
          <w:t>http://go.microsoft.com/fwlink/?LinkId=245856</w:t>
        </w:r>
      </w:hyperlink>
      <w:r>
        <w:t>.</w:t>
      </w:r>
    </w:p>
    <w:p w:rsidR="00C067BA" w:rsidRDefault="00B303EA">
      <w:pPr>
        <w:pStyle w:val="ProductList-Offering1SubSection"/>
        <w:outlineLvl w:val="3"/>
      </w:pPr>
      <w:bookmarkStart w:id="199" w:name="_Sec832"/>
      <w:r>
        <w:t>4.Software Assurance</w:t>
      </w:r>
      <w:bookmarkEnd w:id="199"/>
    </w:p>
    <w:tbl>
      <w:tblPr>
        <w:tblStyle w:val="PURTable"/>
        <w:tblW w:w="0" w:type="dxa"/>
        <w:tblLook w:val="04A0" w:firstRow="1" w:lastRow="0" w:firstColumn="1" w:lastColumn="0" w:noHBand="0" w:noVBand="1"/>
      </w:tblPr>
      <w:tblGrid>
        <w:gridCol w:w="3654"/>
        <w:gridCol w:w="3645"/>
        <w:gridCol w:w="361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Failover:N/D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100">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Roaming:N/D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00" w:name="_Sec655"/>
      <w:r>
        <w:t>Windows Server</w:t>
      </w:r>
      <w:bookmarkEnd w:id="200"/>
      <w:r>
        <w:fldChar w:fldCharType="begin"/>
      </w:r>
      <w:r>
        <w:instrText xml:space="preserve"> TC "</w:instrText>
      </w:r>
      <w:bookmarkStart w:id="201" w:name="_Toc499814858"/>
      <w:r>
        <w:instrText>Windows Server</w:instrText>
      </w:r>
      <w:bookmarkEnd w:id="201"/>
      <w:r>
        <w:instrText>" \l 3</w:instrText>
      </w:r>
      <w:r>
        <w:fldChar w:fldCharType="end"/>
      </w:r>
    </w:p>
    <w:p w:rsidR="00C067BA" w:rsidRDefault="00B303EA">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67BA">
        <w:tc>
          <w:tcPr>
            <w:tcW w:w="4160" w:type="dxa"/>
            <w:tcBorders>
              <w:top w:val="single" w:sz="9" w:space="0" w:color="FFFFFF"/>
              <w:left w:val="single" w:sz="9" w:space="0" w:color="FFFFFF"/>
              <w:bottom w:val="dashed" w:sz="4" w:space="0" w:color="BFBFBF"/>
              <w:right w:val="single" w:sz="9" w:space="0" w:color="FFFFFF"/>
            </w:tcBorders>
          </w:tcPr>
          <w:p w:rsidR="00C067BA" w:rsidRDefault="00B303EA">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067BA" w:rsidRDefault="00B303E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067BA">
        <w:tc>
          <w:tcPr>
            <w:tcW w:w="416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FBFBF"/>
              <w:left w:val="single" w:sz="9" w:space="0" w:color="FFFFFF"/>
              <w:bottom w:val="dashed" w:sz="4" w:space="0" w:color="B2B2B2"/>
              <w:right w:val="single" w:sz="9" w:space="0" w:color="FFFFFF"/>
            </w:tcBorders>
          </w:tcPr>
          <w:p w:rsidR="00C067BA" w:rsidRDefault="00B303EA">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067BA" w:rsidRDefault="00B303E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C067BA" w:rsidRDefault="00B303E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067BA" w:rsidRDefault="00B303E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067BA" w:rsidRDefault="00B303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067BA">
        <w:tc>
          <w:tcPr>
            <w:tcW w:w="4160" w:type="dxa"/>
            <w:tcBorders>
              <w:top w:val="dashed" w:sz="4" w:space="0" w:color="B2B2B2"/>
              <w:left w:val="single" w:sz="9" w:space="0" w:color="FFFFFF"/>
              <w:bottom w:val="dashed" w:sz="4" w:space="0" w:color="BFBFBF"/>
              <w:right w:val="single" w:sz="9" w:space="0" w:color="FFFFFF"/>
            </w:tcBorders>
          </w:tcPr>
          <w:p w:rsidR="00C067BA" w:rsidRDefault="00B303EA">
            <w:pPr>
              <w:pStyle w:val="ProductList-TableBody"/>
            </w:pPr>
            <w:r>
              <w:t>Complemento do Assurance Premium Core Datacenter do Windows Server (pacote com duas Licenças Principais)</w:t>
            </w:r>
            <w:r>
              <w:fldChar w:fldCharType="begin"/>
            </w:r>
            <w:r>
              <w:instrText xml:space="preserve"> XE "Complemento do Assurance Premium Core Datacenter do Windows Server (pacote com duas Licenças Principais)"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r>
      <w:tr w:rsidR="00C067BA">
        <w:tc>
          <w:tcPr>
            <w:tcW w:w="416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Complemento do Assurance Premium Core Datacenter do Windows Server (pacote com 16 Licenças Principais)</w:t>
            </w:r>
            <w:r>
              <w:fldChar w:fldCharType="begin"/>
            </w:r>
            <w:r>
              <w:instrText xml:space="preserve"> XE "Complemento do Assurance Premium Core Datacenter do Windows Server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r>
      <w:tr w:rsidR="00C067BA">
        <w:tc>
          <w:tcPr>
            <w:tcW w:w="416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pPr>
            <w:r>
              <w:t>Complemento do Assurance Premium Core Standard do Windows Server (pacote com 2 Licenças Principais)</w:t>
            </w:r>
            <w:r>
              <w:fldChar w:fldCharType="begin"/>
            </w:r>
            <w:r>
              <w:instrText xml:space="preserve"> XE "Complemento do Assurance Premium Core Standard do Windows Server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067BA" w:rsidRDefault="00B303E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r>
      <w:tr w:rsidR="00C067BA">
        <w:tc>
          <w:tcPr>
            <w:tcW w:w="4160" w:type="dxa"/>
            <w:tcBorders>
              <w:top w:val="dashed" w:sz="4" w:space="0" w:color="BFBFBF"/>
              <w:left w:val="single" w:sz="9" w:space="0" w:color="FFFFFF"/>
              <w:bottom w:val="none" w:sz="4" w:space="0" w:color="BFBFBF"/>
              <w:right w:val="single" w:sz="9" w:space="0" w:color="FFFFFF"/>
            </w:tcBorders>
          </w:tcPr>
          <w:p w:rsidR="00C067BA" w:rsidRDefault="00B303EA">
            <w:pPr>
              <w:pStyle w:val="ProductList-TableBody"/>
            </w:pPr>
            <w:r>
              <w:t>Complemento do Assurance Premium Core Standard do Windows Server (pacote com 16 Licenças Principais)</w:t>
            </w:r>
            <w:r>
              <w:fldChar w:fldCharType="begin"/>
            </w:r>
            <w:r>
              <w:instrText xml:space="preserve"> XE "Complemento do Assurance Premium Core Standard do Windows Server (pacote com 16 Licenças Principais)"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067BA" w:rsidRDefault="00B303E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067BA" w:rsidRDefault="00C067B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067BA" w:rsidRDefault="00C067B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3"/>
      </w:pPr>
      <w:bookmarkStart w:id="203" w:name="_Sec758"/>
      <w:r>
        <w:t>2.Condições do Produto</w:t>
      </w:r>
      <w:bookmarkEnd w:id="203"/>
    </w:p>
    <w:tbl>
      <w:tblPr>
        <w:tblStyle w:val="PURTable"/>
        <w:tblW w:w="0" w:type="dxa"/>
        <w:tblLook w:val="04A0" w:firstRow="1" w:lastRow="0" w:firstColumn="1" w:lastColumn="0" w:noHBand="0" w:noVBand="1"/>
      </w:tblPr>
      <w:tblGrid>
        <w:gridCol w:w="3604"/>
        <w:gridCol w:w="3666"/>
        <w:gridCol w:w="364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:Datacenter ou Standard para Windows Server 2008 R2 Enterprise, Standard, Essentials, Web e HPC Editions ou Essentials 2012 ou 2012 R2</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(SA):N/D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rPr>
                <w:color w:val="404040"/>
              </w:rPr>
              <w:t>Qualificados para Redução:Produtos Adicionais de Complementos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B303EA">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51"/>
        <w:gridCol w:w="3629"/>
        <w:gridCol w:w="363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Tecnologias Incluídas: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CAL do Windows Server 2016</w:t>
            </w:r>
          </w:p>
          <w:p w:rsidR="00C067BA" w:rsidRDefault="00B303EA">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r>
    </w:tbl>
    <w:p w:rsidR="00C067BA" w:rsidRDefault="00C067BA">
      <w:pPr>
        <w:pStyle w:val="ProductList-Body"/>
      </w:pPr>
    </w:p>
    <w:p w:rsidR="00C067BA" w:rsidRDefault="00B303EA">
      <w:pPr>
        <w:pStyle w:val="ProductList-SubClauseHeading"/>
        <w:outlineLvl w:val="5"/>
      </w:pPr>
      <w:r>
        <w:t>3.1.1 Funcionalidade Adicional Associada à CAL dos Serviços de Desktop Remoto do Windows Server 2016</w:t>
      </w:r>
    </w:p>
    <w:p w:rsidR="00C067BA" w:rsidRDefault="00B303EA">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18"/>
        <w:gridCol w:w="3519"/>
        <w:gridCol w:w="3519"/>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067BA" w:rsidRDefault="00B303EA">
            <w:pPr>
              <w:pStyle w:val="ProductList-TableBody"/>
            </w:pPr>
            <w:r>
              <w:t>SL de Usuário de Serviços de Área de Trabalho Remota do Windows Server 2016</w:t>
            </w:r>
          </w:p>
        </w:tc>
      </w:tr>
    </w:tbl>
    <w:p w:rsidR="00C067BA" w:rsidRDefault="00B303EA">
      <w:pPr>
        <w:pStyle w:val="ProductList-BodyIndented"/>
      </w:pPr>
      <w:r>
        <w:t>*Também requer o uso do Windows Server para hospedar uma interface gráfica do usuário (usando o recurso Serviços de Área de Trabalho Remota do Windows Server 2016 ou outra tecnologia).</w:t>
      </w:r>
    </w:p>
    <w:p w:rsidR="00C067BA" w:rsidRDefault="00C067BA">
      <w:pPr>
        <w:pStyle w:val="ProductList-BodyIndented"/>
      </w:pPr>
    </w:p>
    <w:p w:rsidR="00C067BA" w:rsidRDefault="00B303EA">
      <w:pPr>
        <w:pStyle w:val="ProductList-SubClauseHeading"/>
        <w:outlineLvl w:val="5"/>
      </w:pPr>
      <w:r>
        <w:t>3.1.2 Funcionalidade Adicional Associada à CAL dos Serviços de Gerenciamento de Direitos do Windows Server 2016</w:t>
      </w:r>
    </w:p>
    <w:p w:rsidR="00C067BA" w:rsidRDefault="00B303EA">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83"/>
        <w:gridCol w:w="3553"/>
        <w:gridCol w:w="3520"/>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SL de Usuário de Proteção de Informações do Azure (P1 e P2)</w:t>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C067B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r>
    </w:tbl>
    <w:p w:rsidR="00C067BA" w:rsidRDefault="00C067BA">
      <w:pPr>
        <w:pStyle w:val="ProductList-BodyIndented"/>
      </w:pPr>
    </w:p>
    <w:p w:rsidR="00C067BA" w:rsidRDefault="00B303EA">
      <w:pPr>
        <w:pStyle w:val="ProductList-SubClauseHeading"/>
        <w:outlineLvl w:val="5"/>
      </w:pPr>
      <w:r>
        <w:t>3.1.3 Funcionalidade Adicional Associada à CAL de Usuário do Microsoft Identity Manager</w:t>
      </w:r>
    </w:p>
    <w:p w:rsidR="00C067BA" w:rsidRDefault="00B303E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067BA" w:rsidRDefault="00B303EA">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067BA" w:rsidRDefault="00B303EA">
            <w:pPr>
              <w:pStyle w:val="ProductList-TableBody"/>
            </w:pPr>
            <w:r>
              <w:t>SL de Usuário do Active Directory Premium (P1 e P2)</w:t>
            </w:r>
          </w:p>
        </w:tc>
      </w:tr>
      <w:tr w:rsidR="00C067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067BA" w:rsidRDefault="00C067B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067BA" w:rsidRDefault="00B303E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BodyIndented"/>
      </w:pPr>
      <w:r>
        <w:t xml:space="preserve">*Também é necessária pra qualquer pessoa para a qual o software emite ou gerencia informações de identidade. </w:t>
      </w:r>
    </w:p>
    <w:p w:rsidR="00C067BA" w:rsidRDefault="00C067BA">
      <w:pPr>
        <w:pStyle w:val="ProductList-BodyIndented"/>
      </w:pPr>
    </w:p>
    <w:p w:rsidR="00C067BA" w:rsidRDefault="00B303EA">
      <w:pPr>
        <w:pStyle w:val="ProductList-SubClauseHeading"/>
        <w:outlineLvl w:val="5"/>
      </w:pPr>
      <w:r>
        <w:t>3.1.4 Serviço de Sincronização</w:t>
      </w:r>
    </w:p>
    <w:p w:rsidR="00C067BA" w:rsidRDefault="00B303EA">
      <w:pPr>
        <w:pStyle w:val="ProductList-BodyIndented"/>
      </w:pPr>
      <w:r>
        <w:t>As CALs do Microsoft Identity Manager 2016 não são exigidas para os usuários que só estão usando o serviço de sincronização do Microsoft Identity Manager.</w:t>
      </w:r>
    </w:p>
    <w:p w:rsidR="00C067BA" w:rsidRDefault="00C067BA">
      <w:pPr>
        <w:pStyle w:val="ProductList-BodyIndented"/>
      </w:pPr>
    </w:p>
    <w:p w:rsidR="00C067BA" w:rsidRDefault="00B303EA">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SubClauseHeading"/>
        <w:outlineLvl w:val="5"/>
      </w:pPr>
      <w:r>
        <w:t>3.2.1 Funcionalidade Adicional Associada à External Connector License dos Serviços de Desktop Remoto do Windows Server 2016</w:t>
      </w:r>
    </w:p>
    <w:p w:rsidR="00C067BA" w:rsidRDefault="00B303EA">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47"/>
        <w:gridCol w:w="3548"/>
        <w:gridCol w:w="346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BodyIndented"/>
      </w:pPr>
      <w:r>
        <w:rPr>
          <w:i/>
        </w:rPr>
        <w:t>*Também requer o uso do Windows Server para hospedar uma interface gráfica do usuário (usando o recurso Serviços de Área de Trabalho Remota do Windows Server 2016 ou outra tecnologia).</w:t>
      </w:r>
    </w:p>
    <w:p w:rsidR="00C067BA" w:rsidRDefault="00C067BA">
      <w:pPr>
        <w:pStyle w:val="ProductList-BodyIndented"/>
      </w:pPr>
    </w:p>
    <w:p w:rsidR="00C067BA" w:rsidRDefault="00B303EA">
      <w:pPr>
        <w:pStyle w:val="ProductList-SubClauseHeading"/>
        <w:outlineLvl w:val="5"/>
      </w:pPr>
      <w:r>
        <w:t>3.2.2 Funcionalidade Adicional Associada à External Connector License dos Serviços de Gerenciamento de Direitos do Windows Server 2016</w:t>
      </w:r>
    </w:p>
    <w:p w:rsidR="00C067BA" w:rsidRDefault="00B303EA">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527"/>
        <w:gridCol w:w="3591"/>
        <w:gridCol w:w="343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Indented"/>
      </w:pPr>
    </w:p>
    <w:p w:rsidR="00C067BA" w:rsidRDefault="00B303EA">
      <w:pPr>
        <w:pStyle w:val="ProductList-SubClauseHeading"/>
        <w:outlineLvl w:val="5"/>
      </w:pPr>
      <w:r>
        <w:t>3.2.3 Funcionalidade Adicional Associada à External Connector License do Microsoft Identity Manager</w:t>
      </w:r>
    </w:p>
    <w:p w:rsidR="00C067BA" w:rsidRDefault="00B303E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067BA" w:rsidRDefault="00B303EA">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BodyIndented"/>
      </w:pPr>
      <w:r>
        <w:rPr>
          <w:i/>
        </w:rPr>
        <w:t>*Também é necessária para o Usuário Externo ao quem o software emite ou gerencia informações de identidade (na ausência de CALs do Microsoft Identity Manager 2016).</w:t>
      </w:r>
    </w:p>
    <w:p w:rsidR="00C067BA" w:rsidRDefault="00C067BA">
      <w:pPr>
        <w:pStyle w:val="ProductList-BodyIndented"/>
      </w:pPr>
    </w:p>
    <w:p w:rsidR="00C067BA" w:rsidRDefault="00B303EA">
      <w:pPr>
        <w:pStyle w:val="ProductList-ClauseHeading"/>
        <w:outlineLvl w:val="4"/>
      </w:pPr>
      <w:r>
        <w:t>3.3 Termos Adicionais do Windows Server 2016 Essentials</w:t>
      </w:r>
    </w:p>
    <w:p w:rsidR="00C067BA" w:rsidRDefault="00B303EA">
      <w:pPr>
        <w:pStyle w:val="ProductList-SubClauseHeading"/>
        <w:outlineLvl w:val="5"/>
      </w:pPr>
      <w:r>
        <w:t>3.3.1 Limitações de Uso</w:t>
      </w:r>
    </w:p>
    <w:p w:rsidR="00C067BA" w:rsidRDefault="00B303EA" w:rsidP="00B303EA">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C067BA" w:rsidRDefault="00B303EA" w:rsidP="00B303EA">
      <w:pPr>
        <w:pStyle w:val="ProductList-Bullet"/>
        <w:numPr>
          <w:ilvl w:val="1"/>
          <w:numId w:val="34"/>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C067BA" w:rsidRDefault="00C067BA">
      <w:pPr>
        <w:pStyle w:val="ProductList-BodyIndented"/>
      </w:pPr>
    </w:p>
    <w:p w:rsidR="00C067BA" w:rsidRDefault="00B303EA">
      <w:pPr>
        <w:pStyle w:val="ProductList-SubClauseHeading"/>
        <w:outlineLvl w:val="5"/>
      </w:pPr>
      <w:r>
        <w:t>3.3.2 Usando o Software para Servidores</w:t>
      </w:r>
    </w:p>
    <w:p w:rsidR="00C067BA" w:rsidRDefault="00B303EA">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C067BA" w:rsidRDefault="00C067BA">
      <w:pPr>
        <w:pStyle w:val="ProductList-BodyIndented"/>
      </w:pPr>
    </w:p>
    <w:p w:rsidR="00C067BA" w:rsidRDefault="00B303EA">
      <w:pPr>
        <w:pStyle w:val="ProductList-SubClauseHeading"/>
        <w:outlineLvl w:val="5"/>
      </w:pPr>
      <w:r>
        <w:t>3.3.3 Windows Server 2016 Essentials Connector</w:t>
      </w:r>
    </w:p>
    <w:p w:rsidR="00C067BA" w:rsidRDefault="00B303EA">
      <w:pPr>
        <w:pStyle w:val="ProductList-BodyIndented"/>
      </w:pPr>
      <w:r>
        <w:t>O Cliente poderá instalar e usar o software Windows Server 2016 Essentials Connector em até 50 dispositivos a qualquer momento. Ele poderá usar este software somente com o software para servidores.</w:t>
      </w:r>
    </w:p>
    <w:p w:rsidR="00C067BA" w:rsidRDefault="00C067BA">
      <w:pPr>
        <w:pStyle w:val="ProductList-BodyIndented"/>
      </w:pPr>
    </w:p>
    <w:p w:rsidR="00C067BA" w:rsidRDefault="00B303EA">
      <w:pPr>
        <w:pStyle w:val="ProductList-SubClauseHeading"/>
        <w:outlineLvl w:val="5"/>
      </w:pPr>
      <w:r>
        <w:t>3.3.4 Acesso de Serviços de Gerenciamento de Direitos do Active Directory do Windows Server 2016</w:t>
      </w:r>
    </w:p>
    <w:p w:rsidR="00C067BA" w:rsidRDefault="00B303EA">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C067BA" w:rsidRDefault="00C067BA">
      <w:pPr>
        <w:pStyle w:val="ProductList-BodyIndented"/>
      </w:pPr>
    </w:p>
    <w:p w:rsidR="00C067BA" w:rsidRDefault="00B303EA">
      <w:pPr>
        <w:pStyle w:val="ProductList-ClauseHeading"/>
        <w:outlineLvl w:val="4"/>
      </w:pPr>
      <w:r>
        <w:t>3.4 Contêineres do Windows Server sem isolamento de Hyper-V com Windows Server 2016 Standard e Datacenter</w:t>
      </w:r>
    </w:p>
    <w:p w:rsidR="00C067BA" w:rsidRDefault="00B303EA">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067BA" w:rsidRDefault="00C067BA">
      <w:pPr>
        <w:pStyle w:val="ProductList-Body"/>
      </w:pPr>
    </w:p>
    <w:p w:rsidR="00C067BA" w:rsidRDefault="00B303EA">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60"/>
        <w:gridCol w:w="3686"/>
        <w:gridCol w:w="3570"/>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B303E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067BA" w:rsidRDefault="00B303EA">
            <w:pPr>
              <w:pStyle w:val="ProductList-TableBody"/>
            </w:pPr>
            <w:r>
              <w:rPr>
                <w:color w:val="404040"/>
              </w:rPr>
              <w:t>Direitos de Failover: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1">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Produtos - junho de 2015</w:t>
              </w:r>
            </w:hyperlink>
            <w:r>
              <w:t xml:space="preserve"> (Forefront Identity Manager 2010 R2); </w:t>
            </w:r>
            <w:hyperlink r:id="rId103">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067BA" w:rsidRDefault="00B303EA">
            <w:pPr>
              <w:pStyle w:val="ProductList-TableBody"/>
            </w:pPr>
            <w:r>
              <w:rPr>
                <w:color w:val="404040"/>
              </w:rPr>
              <w:t>Direitos de Roaming: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067BA" w:rsidRDefault="00B303E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067BA" w:rsidRDefault="00C067BA">
            <w:pPr>
              <w:pStyle w:val="ProductList-TableBody"/>
            </w:pPr>
          </w:p>
        </w:tc>
      </w:tr>
    </w:tbl>
    <w:p w:rsidR="00C067BA" w:rsidRDefault="00C067BA">
      <w:pPr>
        <w:pStyle w:val="ProductList-ClauseHeading"/>
        <w:outlineLvl w:val="4"/>
      </w:pPr>
    </w:p>
    <w:p w:rsidR="00C067BA" w:rsidRDefault="00B303EA">
      <w:pPr>
        <w:pStyle w:val="ProductList-ClauseHeading"/>
        <w:outlineLvl w:val="4"/>
      </w:pPr>
      <w:r>
        <w:t>4.1 Benefício de Uso Híbrido do Microsoft Azure</w:t>
      </w:r>
    </w:p>
    <w:p w:rsidR="00C067BA" w:rsidRDefault="00B303EA">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C067BA" w:rsidRDefault="00C067BA">
      <w:pPr>
        <w:pStyle w:val="ProductList-Body"/>
      </w:pPr>
    </w:p>
    <w:p w:rsidR="00C067BA" w:rsidRDefault="00B303EA">
      <w:pPr>
        <w:pStyle w:val="ProductList-ClauseHeading"/>
        <w:outlineLvl w:val="4"/>
      </w:pPr>
      <w:r>
        <w:t>4.2 Versões do Canal Semianual</w:t>
      </w:r>
    </w:p>
    <w:p w:rsidR="00C067BA" w:rsidRDefault="00B303E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C067BA" w:rsidRDefault="00C067BA">
      <w:pPr>
        <w:pStyle w:val="ProductList-ClauseHeading"/>
        <w:outlineLvl w:val="4"/>
      </w:pPr>
    </w:p>
    <w:p w:rsidR="00C067BA" w:rsidRDefault="00B303EA">
      <w:pPr>
        <w:pStyle w:val="ProductList-ClauseHeading"/>
        <w:outlineLvl w:val="4"/>
      </w:pPr>
      <w:r>
        <w:t>4.3 SL de Usuário e CAL de Usuário dos Serviços de Área de Trabalho Remota (“RDS”) - Direitos Estendidos</w:t>
      </w:r>
    </w:p>
    <w:p w:rsidR="00C067BA" w:rsidRDefault="00B303EA">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C067BA" w:rsidRDefault="00C067BA">
      <w:pPr>
        <w:pStyle w:val="ProductList-Body"/>
      </w:pPr>
    </w:p>
    <w:p w:rsidR="00C067BA" w:rsidRDefault="00B303EA">
      <w:pPr>
        <w:pStyle w:val="ProductList-ClauseHeading"/>
        <w:outlineLvl w:val="4"/>
      </w:pPr>
      <w:r>
        <w:t>4.4 Direitos de Uso e Outorgas de Licença Associadas à Alteração no Modelo de Licenciamento – Licença Qualificada</w:t>
      </w:r>
    </w:p>
    <w:p w:rsidR="00C067BA" w:rsidRDefault="00B303EA">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C067BA" w:rsidRDefault="00C067BA">
      <w:pPr>
        <w:pStyle w:val="PURBreadcrumb"/>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C067BA">
      <w:pPr>
        <w:sectPr w:rsidR="00C067BA">
          <w:headerReference w:type="default" r:id="rId104"/>
          <w:footerReference w:type="default" r:id="rId105"/>
          <w:type w:val="continuous"/>
          <w:pgSz w:w="12240" w:h="15840" w:code="1"/>
          <w:pgMar w:top="1170" w:right="720" w:bottom="720" w:left="720" w:header="432" w:footer="288" w:gutter="0"/>
          <w:cols w:space="360"/>
        </w:sectPr>
      </w:pPr>
    </w:p>
    <w:p w:rsidR="00C067BA" w:rsidRDefault="00B303EA">
      <w:pPr>
        <w:pStyle w:val="ProductList-SectionHeading"/>
        <w:pageBreakBefore/>
        <w:outlineLvl w:val="0"/>
      </w:pPr>
      <w:bookmarkStart w:id="206" w:name="_Sec548"/>
      <w:bookmarkEnd w:id="34"/>
      <w:r>
        <w:t>Serviços Online</w:t>
      </w:r>
      <w:r>
        <w:fldChar w:fldCharType="begin"/>
      </w:r>
      <w:r>
        <w:instrText xml:space="preserve"> TC "</w:instrText>
      </w:r>
      <w:bookmarkStart w:id="207" w:name="_Toc499814859"/>
      <w:r>
        <w:instrText>Serviços Online</w:instrText>
      </w:r>
      <w:bookmarkEnd w:id="207"/>
      <w:r>
        <w:instrText>" \l 1</w:instrText>
      </w:r>
      <w:r>
        <w:fldChar w:fldCharType="end"/>
      </w:r>
    </w:p>
    <w:p w:rsidR="00C067BA" w:rsidRDefault="00B303EA">
      <w:pPr>
        <w:pStyle w:val="ProductList-Body"/>
      </w:pPr>
      <w:r>
        <w:t xml:space="preserve">A compra e o uso dos Serviços Online da Microsoft pelo Cliente são regidos por estes Termos do Produto e pelos Termos dos Serviços Online (OST) da Microsoft localizados no site </w:t>
      </w:r>
      <w:hyperlink r:id="rId106">
        <w:r>
          <w:rPr>
            <w:color w:val="00467F"/>
            <w:u w:val="single"/>
          </w:rPr>
          <w:t>http://go.microsoft.com/?linkid=9840733</w:t>
        </w:r>
      </w:hyperlink>
      <w:r>
        <w:t xml:space="preserve"> e são incorporados neste documento por referência.</w:t>
      </w:r>
    </w:p>
    <w:p w:rsidR="00C067BA" w:rsidRDefault="00B303EA">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499814860"/>
      <w:r>
        <w:instrText>Disponibilidade Regional dos Serviços Online</w:instrText>
      </w:r>
      <w:bookmarkEnd w:id="209"/>
      <w:r>
        <w:instrText>" \l 2</w:instrText>
      </w:r>
      <w:r>
        <w:fldChar w:fldCharType="end"/>
      </w:r>
    </w:p>
    <w:p w:rsidR="00C067BA" w:rsidRDefault="00B303EA">
      <w:pPr>
        <w:pStyle w:val="ProductList-Body"/>
      </w:pPr>
      <w:r>
        <w:t xml:space="preserve">Visite o site </w:t>
      </w:r>
      <w:hyperlink r:id="rId107" w:anchor="international">
        <w:r>
          <w:rPr>
            <w:color w:val="00467F"/>
            <w:u w:val="single"/>
          </w:rPr>
          <w:t>http://www.microsoft.com/online/faq.aspx#international</w:t>
        </w:r>
      </w:hyperlink>
      <w:r>
        <w:t xml:space="preserve"> para obter uma lista de países e regiões nos quais os Serviços Online estão disponíveis.</w:t>
      </w:r>
    </w:p>
    <w:p w:rsidR="00C067BA" w:rsidRDefault="00B303EA">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499814861"/>
      <w:r>
        <w:instrText>Regras de Compra de Serviços Online</w:instrText>
      </w:r>
      <w:bookmarkEnd w:id="211"/>
      <w:r>
        <w:instrText>" \l 2</w:instrText>
      </w:r>
      <w:r>
        <w:fldChar w:fldCharType="end"/>
      </w:r>
    </w:p>
    <w:p w:rsidR="00C067BA" w:rsidRDefault="00B303EA">
      <w:pPr>
        <w:pStyle w:val="ProductList-Body"/>
      </w:pPr>
      <w:r>
        <w:t>As seguintes regras de compra se aplicam à compra dos Serviços Online:</w:t>
      </w:r>
    </w:p>
    <w:p w:rsidR="00C067BA" w:rsidRDefault="00B303EA" w:rsidP="00B303EA">
      <w:pPr>
        <w:pStyle w:val="ProductList-Bullet"/>
        <w:numPr>
          <w:ilvl w:val="0"/>
          <w:numId w:val="35"/>
        </w:numPr>
      </w:pPr>
      <w:r>
        <w:t>Os termos da assinatura variam dependendo do programa de compra.De acordo com o programa do Contrato Enterprise, os termos da assinatura para Serviços Online que não sejam o Microsoft Azure devem ser coextensivos, terminando na data de término do Registro do Cliente.</w:t>
      </w:r>
    </w:p>
    <w:p w:rsidR="00C067BA" w:rsidRDefault="00B303EA" w:rsidP="00B303EA">
      <w:pPr>
        <w:pStyle w:val="ProductList-Bullet"/>
        <w:numPr>
          <w:ilvl w:val="0"/>
          <w:numId w:val="35"/>
        </w:numPr>
      </w:pPr>
      <w:r>
        <w:t>Se o Cliente fizer compras adicionais de um Serviço Online, o término do prazo da assinatura da compra adicional deverá estar alinhado com o prazo da assinatura existente do Cliente para o mesmo Serviço Online.</w:t>
      </w:r>
    </w:p>
    <w:p w:rsidR="00C067BA" w:rsidRDefault="00B303EA" w:rsidP="00B303EA">
      <w:pPr>
        <w:pStyle w:val="ProductList-Bullet"/>
        <w:numPr>
          <w:ilvl w:val="0"/>
          <w:numId w:val="35"/>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C067BA" w:rsidRDefault="00B303EA" w:rsidP="00B303EA">
      <w:pPr>
        <w:pStyle w:val="ProductList-Bullet"/>
        <w:numPr>
          <w:ilvl w:val="0"/>
          <w:numId w:val="35"/>
        </w:numPr>
      </w:pPr>
      <w:r>
        <w:t>Os termos do Microsoft Azure são fornecidos na Entrada do Produto do Microsoft Azure.</w:t>
      </w:r>
    </w:p>
    <w:p w:rsidR="00C067BA" w:rsidRDefault="00B303EA" w:rsidP="00B303EA">
      <w:pPr>
        <w:pStyle w:val="ProductList-Bullet"/>
        <w:numPr>
          <w:ilvl w:val="0"/>
          <w:numId w:val="35"/>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o que ocorrer primeiro.</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C067BA" w:rsidRDefault="00B303EA">
      <w:pPr>
        <w:pStyle w:val="ProductList-Offering1Heading"/>
        <w:outlineLvl w:val="1"/>
      </w:pPr>
      <w:bookmarkStart w:id="212" w:name="_Sec623"/>
      <w:r>
        <w:t>Renovação dos Serviços Online</w:t>
      </w:r>
      <w:bookmarkEnd w:id="212"/>
      <w:r>
        <w:fldChar w:fldCharType="begin"/>
      </w:r>
      <w:r>
        <w:instrText xml:space="preserve"> TC "</w:instrText>
      </w:r>
      <w:bookmarkStart w:id="213" w:name="_Toc499814862"/>
      <w:r>
        <w:instrText>Renovação dos Serviços Online</w:instrText>
      </w:r>
      <w:bookmarkEnd w:id="213"/>
      <w:r>
        <w:instrText>" \l 2</w:instrText>
      </w:r>
      <w:r>
        <w:fldChar w:fldCharType="end"/>
      </w:r>
    </w:p>
    <w:p w:rsidR="00C067BA" w:rsidRDefault="00B303EA">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08">
        <w:r>
          <w:rPr>
            <w:color w:val="00467F"/>
            <w:u w:val="single"/>
          </w:rPr>
          <w:t>http://microsoft.com/licensing/contracts</w:t>
        </w:r>
      </w:hyperlink>
      <w:r>
        <w:t>.As assinaturas dos serviços online com contratos Government e Academic só serão renovadas automaticamente se o Cliente escolher a opção de renovação automática.</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GroupHeading"/>
        <w:outlineLvl w:val="1"/>
      </w:pPr>
      <w:bookmarkStart w:id="214" w:name="_Sec624"/>
      <w:r>
        <w:t>Serviços do Microsoft Azure</w:t>
      </w:r>
      <w:bookmarkEnd w:id="214"/>
      <w:r>
        <w:fldChar w:fldCharType="begin"/>
      </w:r>
      <w:r>
        <w:instrText xml:space="preserve"> TC "</w:instrText>
      </w:r>
      <w:bookmarkStart w:id="215" w:name="_Toc499814863"/>
      <w:r>
        <w:instrText>Serviços do Microsoft Azure</w:instrText>
      </w:r>
      <w:bookmarkEnd w:id="215"/>
      <w:r>
        <w:instrText>" \l 2</w:instrText>
      </w:r>
      <w:r>
        <w:fldChar w:fldCharType="end"/>
      </w:r>
    </w:p>
    <w:p w:rsidR="00C067BA" w:rsidRDefault="00B303EA">
      <w:pPr>
        <w:pStyle w:val="ProductList-ClauseHeading"/>
        <w:outlineLvl w:val="2"/>
      </w:pPr>
      <w:r>
        <w:t>1. Definições</w:t>
      </w:r>
    </w:p>
    <w:p w:rsidR="00C067BA" w:rsidRDefault="00B303EA">
      <w:pPr>
        <w:pStyle w:val="ProductList-Body"/>
      </w:pPr>
      <w:r>
        <w:rPr>
          <w:b/>
          <w:color w:val="00188F"/>
        </w:rPr>
        <w:t>Compromisso Anual Alocado</w:t>
      </w:r>
      <w:r>
        <w:t xml:space="preserve"> significa, caso o Cliente opte por fatura anual, a parcela do Compromisso Monetário alocada pelo prazo de Registro.</w:t>
      </w:r>
    </w:p>
    <w:p w:rsidR="00C067BA" w:rsidRDefault="00B303EA">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C067BA" w:rsidRDefault="00B303EA">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C067BA" w:rsidRDefault="00B303EA">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C067BA" w:rsidRDefault="00C067BA">
      <w:pPr>
        <w:pStyle w:val="ProductList-Body"/>
      </w:pPr>
    </w:p>
    <w:p w:rsidR="00C067BA" w:rsidRDefault="00B303EA">
      <w:pPr>
        <w:pStyle w:val="ProductList-ClauseHeading"/>
        <w:outlineLvl w:val="2"/>
      </w:pPr>
      <w:r>
        <w:t>2. Prazo da Assinatura</w:t>
      </w:r>
    </w:p>
    <w:p w:rsidR="00C067BA" w:rsidRDefault="00B303EA">
      <w:pPr>
        <w:pStyle w:val="ProductList-Body"/>
      </w:pPr>
      <w:r>
        <w:t>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C067BA" w:rsidRDefault="00C067BA">
      <w:pPr>
        <w:pStyle w:val="ProductList-Body"/>
      </w:pPr>
    </w:p>
    <w:p w:rsidR="00C067BA" w:rsidRDefault="00B303EA">
      <w:pPr>
        <w:pStyle w:val="ProductList-ClauseHeading"/>
        <w:outlineLvl w:val="2"/>
      </w:pPr>
      <w:r>
        <w:t>3. Comprando Serviços</w:t>
      </w:r>
    </w:p>
    <w:p w:rsidR="00C067BA" w:rsidRDefault="00B303EA">
      <w:pPr>
        <w:pStyle w:val="ProductList-Body"/>
      </w:pPr>
      <w:r>
        <w:t>É possível comprar os Serviços do Microsoft Azure de uma das formas a seguir ou de uma combinação delas:</w:t>
      </w:r>
    </w:p>
    <w:p w:rsidR="00C067BA" w:rsidRDefault="00B303EA" w:rsidP="00B303EA">
      <w:pPr>
        <w:pStyle w:val="ProductList-Bullet"/>
        <w:numPr>
          <w:ilvl w:val="0"/>
          <w:numId w:val="36"/>
        </w:numPr>
      </w:pPr>
      <w:r>
        <w:rPr>
          <w:b/>
          <w:color w:val="00188F"/>
        </w:rPr>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rsidR="00C067BA" w:rsidRDefault="00B303EA" w:rsidP="00B303EA">
      <w:pPr>
        <w:pStyle w:val="ProductList-Bullet"/>
        <w:numPr>
          <w:ilvl w:val="0"/>
          <w:numId w:val="36"/>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rsidR="00C067BA" w:rsidRDefault="00B303EA" w:rsidP="00B303EA">
      <w:pPr>
        <w:pStyle w:val="ProductList-Bullet"/>
        <w:numPr>
          <w:ilvl w:val="0"/>
          <w:numId w:val="36"/>
        </w:numPr>
      </w:pPr>
      <w:r>
        <w:rPr>
          <w:b/>
          <w:color w:val="00188F"/>
        </w:rPr>
        <w:t>Plano de Serviços do Microsoft Azure</w:t>
      </w:r>
      <w:r>
        <w:t>: O Cliente poderá assinar um Serviço do Microsoft Azure como um Plano de Serviços do Microsoft Azure.</w:t>
      </w:r>
    </w:p>
    <w:p w:rsidR="00C067BA" w:rsidRDefault="00B303EA" w:rsidP="00B303EA">
      <w:pPr>
        <w:pStyle w:val="ProductList-Bullet"/>
        <w:numPr>
          <w:ilvl w:val="0"/>
          <w:numId w:val="36"/>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C067BA" w:rsidRDefault="00C067BA">
      <w:pPr>
        <w:pStyle w:val="ProductList-Body"/>
      </w:pPr>
    </w:p>
    <w:p w:rsidR="00C067BA" w:rsidRDefault="00B303EA">
      <w:pPr>
        <w:pStyle w:val="ProductList-ClauseHeading"/>
        <w:outlineLvl w:val="2"/>
      </w:pPr>
      <w:r>
        <w:t>4. Preços</w:t>
      </w:r>
    </w:p>
    <w:p w:rsidR="00C067BA" w:rsidRDefault="00B303EA">
      <w:pPr>
        <w:pStyle w:val="ProductList-Body"/>
      </w:pPr>
      <w:r>
        <w:t>A Microsoft poderá oferecer preços mais baixos ao Cliente (ou revendedor do Cliente) para Serviços Individuais do Microsoft Azure durante o prazo de Registro do Cliente de modo permanente ou temporário (promocional).</w:t>
      </w:r>
    </w:p>
    <w:p w:rsidR="00C067BA" w:rsidRDefault="00C067BA">
      <w:pPr>
        <w:pStyle w:val="ProductList-Body"/>
      </w:pPr>
    </w:p>
    <w:p w:rsidR="00C067BA" w:rsidRDefault="00B303EA">
      <w:pPr>
        <w:pStyle w:val="ProductList-ClauseHeading"/>
        <w:outlineLvl w:val="2"/>
      </w:pPr>
      <w:r>
        <w:t>5. Pagamento e Taxas</w:t>
      </w:r>
    </w:p>
    <w:p w:rsidR="00C067BA" w:rsidRDefault="00B303EA" w:rsidP="00B303EA">
      <w:pPr>
        <w:pStyle w:val="ProductList-Bullet"/>
        <w:numPr>
          <w:ilvl w:val="0"/>
          <w:numId w:val="37"/>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rsidR="00C067BA" w:rsidRDefault="00B303EA" w:rsidP="00B303EA">
      <w:pPr>
        <w:pStyle w:val="ProductList-Bullet"/>
        <w:numPr>
          <w:ilvl w:val="0"/>
          <w:numId w:val="37"/>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rsidR="00C067BA" w:rsidRDefault="00B303EA" w:rsidP="00B303EA">
      <w:pPr>
        <w:pStyle w:val="ProductList-Bullet"/>
        <w:numPr>
          <w:ilvl w:val="0"/>
          <w:numId w:val="37"/>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trimestre do registro. </w:t>
      </w:r>
    </w:p>
    <w:p w:rsidR="00C067BA" w:rsidRDefault="00B303EA" w:rsidP="00B303EA">
      <w:pPr>
        <w:pStyle w:val="ProductList-Bullet"/>
        <w:numPr>
          <w:ilvl w:val="0"/>
          <w:numId w:val="37"/>
        </w:numPr>
      </w:pPr>
      <w:r>
        <w:rPr>
          <w:b/>
          <w:color w:val="00188F"/>
        </w:rPr>
        <w:t>Faturas de Consumo</w:t>
      </w:r>
      <w:r>
        <w:t xml:space="preserve">: Se o Cliente fornecer Serviços do Microsoft Azure sem Compromisso Monetário, ele (ou seu revendedor) serão faturados trimestralmente de acordo com as Taxas de Consumo. Todo o uso dos Serviços do Microsoft Azure após o término ou a rescisão do prazo de assinatura do Cliente será faturado para o Cliente (ou seu revendedor) conforme as Taxas de Consumo correntes no trimestre. </w:t>
      </w:r>
    </w:p>
    <w:p w:rsidR="00C067BA" w:rsidRDefault="00B303EA" w:rsidP="00B303EA">
      <w:pPr>
        <w:pStyle w:val="ProductList-Bullet"/>
        <w:numPr>
          <w:ilvl w:val="0"/>
          <w:numId w:val="37"/>
        </w:numPr>
      </w:pPr>
      <w:r>
        <w:rPr>
          <w:b/>
          <w:color w:val="00188F"/>
        </w:rPr>
        <w:t>Fatura do Plano de Serviços Azure</w:t>
      </w:r>
      <w:r>
        <w:t>: A compra de um Plano de Serviços do Microsoft Azure será faturada para o Cliente (ou seu revendedor) de acordo com os termos do contrato de licença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C067BA" w:rsidRDefault="00C067BA">
      <w:pPr>
        <w:pStyle w:val="ProductList-Body"/>
      </w:pPr>
    </w:p>
    <w:p w:rsidR="00C067BA" w:rsidRDefault="00B303EA">
      <w:pPr>
        <w:pStyle w:val="ProductList-ClauseHeading"/>
        <w:outlineLvl w:val="2"/>
      </w:pPr>
      <w:r>
        <w:t>6. Programas Licença Open, Open Value e Open Value Subscription</w:t>
      </w:r>
    </w:p>
    <w:p w:rsidR="00C067BA" w:rsidRDefault="00B303EA">
      <w:pPr>
        <w:pStyle w:val="ProductList-SubClauseHeading"/>
        <w:outlineLvl w:val="3"/>
      </w:pPr>
      <w:r>
        <w:t>6.1 Definições</w:t>
      </w:r>
    </w:p>
    <w:p w:rsidR="00C067BA" w:rsidRDefault="00B303EA">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C067BA" w:rsidRDefault="00B303EA">
      <w:pPr>
        <w:pStyle w:val="ProductList-BodyIndented"/>
      </w:pPr>
      <w:r>
        <w:rPr>
          <w:b/>
          <w:color w:val="00188F"/>
        </w:rPr>
        <w:t>Portal</w:t>
      </w:r>
      <w:r>
        <w:t xml:space="preserve"> significa o portal online por meio do qual o Cliente administra sua Assinatura.</w:t>
      </w:r>
    </w:p>
    <w:p w:rsidR="00C067BA" w:rsidRDefault="00B303EA">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C067BA" w:rsidRDefault="00C067BA">
      <w:pPr>
        <w:pStyle w:val="ProductList-BodyIndented"/>
      </w:pPr>
    </w:p>
    <w:p w:rsidR="00C067BA" w:rsidRDefault="00B303EA">
      <w:pPr>
        <w:pStyle w:val="ProductList-SubClauseHeading"/>
        <w:outlineLvl w:val="3"/>
      </w:pPr>
      <w:r>
        <w:t>6.2 Prazo da Assinatura</w:t>
      </w:r>
    </w:p>
    <w:p w:rsidR="00C067BA" w:rsidRDefault="00B303EA">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C067BA" w:rsidRDefault="00C067BA">
      <w:pPr>
        <w:pStyle w:val="ProductList-BodyIndented"/>
      </w:pPr>
    </w:p>
    <w:p w:rsidR="00C067BA" w:rsidRDefault="00B303EA">
      <w:pPr>
        <w:pStyle w:val="ProductList-ClauseHeading"/>
        <w:outlineLvl w:val="2"/>
      </w:pPr>
      <w:r>
        <w:t>7. Benefício de Uso Híbrido do Microsoft Azure</w:t>
      </w:r>
    </w:p>
    <w:p w:rsidR="00C067BA" w:rsidRDefault="00B303EA">
      <w:pPr>
        <w:pStyle w:val="ProductList-Body"/>
      </w:pPr>
      <w:r>
        <w:t>Segundo o Benefício de Uso Híbrido do Microsoft Azure (“HUB”), um cliente com Licenças do Windows Server cobertos com SA poderá fazer o upload e usar sua própria imagem do Windows Server no Microsoft Azure.</w:t>
      </w:r>
    </w:p>
    <w:p w:rsidR="00C067BA" w:rsidRDefault="00C067BA">
      <w:pPr>
        <w:pStyle w:val="ProductList-Body"/>
      </w:pPr>
    </w:p>
    <w:p w:rsidR="00C067BA" w:rsidRDefault="00B303EA">
      <w:pPr>
        <w:pStyle w:val="ProductList-Body"/>
      </w:pPr>
      <w:r>
        <w:t xml:space="preserve">O HUB do Azure permite que os Clientes usem o Windows Server no Microsoft Azure por meio das Máquinas Virtuais do Azure (“Instâncias Básicas”). O Azure HUB não inclui o custo das Instâncias Básicas, e as Instâncias Básicas não incluem o Windows Server.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 essenciais</w:t>
      </w:r>
      <w:r>
        <w:fldChar w:fldCharType="end"/>
      </w:r>
      <w:r>
        <w:t xml:space="preserve"> com SA permite uso de até 8 Núcleos Virtuais e uma Instância Básica.</w:t>
      </w:r>
    </w:p>
    <w:p w:rsidR="00C067BA" w:rsidRDefault="00C067BA">
      <w:pPr>
        <w:pStyle w:val="ProductList-Body"/>
      </w:pPr>
    </w:p>
    <w:p w:rsidR="00C067BA" w:rsidRDefault="00B303EA">
      <w:pPr>
        <w:pStyle w:val="ProductList-Body"/>
      </w:pPr>
      <w:r>
        <w:t xml:space="preserve">O Cliente deve indicar que ele está usando o Windows Server sob o Azure HUB ao configurar a imagem carregada no Azure. O Cliente pode usar sua imagem carregada segundo os </w:t>
      </w:r>
      <w:hyperlink r:id="rId109">
        <w:r>
          <w:rPr>
            <w:color w:val="00467F"/>
            <w:u w:val="single"/>
          </w:rPr>
          <w:t>Termos dos Serviços Online</w:t>
        </w:r>
      </w:hyperlink>
      <w:r>
        <w:t>.</w:t>
      </w:r>
    </w:p>
    <w:p w:rsidR="00C067BA" w:rsidRDefault="00C067BA">
      <w:pPr>
        <w:pStyle w:val="ProductList-Body"/>
      </w:pPr>
    </w:p>
    <w:p w:rsidR="00C067BA" w:rsidRDefault="00B303EA">
      <w:pPr>
        <w:pStyle w:val="ProductList-Body"/>
      </w:pPr>
      <w:r>
        <w:t xml:space="preserve">O Azure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Azure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C067BA" w:rsidRDefault="00C067BA">
      <w:pPr>
        <w:pStyle w:val="ProductList-Body"/>
      </w:pPr>
    </w:p>
    <w:p w:rsidR="00C067BA" w:rsidRDefault="00B303EA">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499814864"/>
      <w:r>
        <w:instrText>Serviços do Microsoft Azure</w:instrText>
      </w:r>
      <w:bookmarkEnd w:id="217"/>
      <w:r>
        <w:instrText>" \l 3</w:instrText>
      </w:r>
      <w:r>
        <w:fldChar w:fldCharType="end"/>
      </w:r>
    </w:p>
    <w:p w:rsidR="00C067BA" w:rsidRDefault="00B303EA">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2B2B2"/>
              <w:right w:val="none" w:sz="4" w:space="0" w:color="6E6E6E"/>
            </w:tcBorders>
          </w:tcPr>
          <w:p w:rsidR="00C067BA" w:rsidRDefault="00B303EA">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2B2B2"/>
              <w:left w:val="none" w:sz="4" w:space="0" w:color="6E6E6E"/>
              <w:bottom w:val="none" w:sz="4" w:space="0" w:color="BFBFBF"/>
              <w:right w:val="none" w:sz="4" w:space="0" w:color="6E6E6E"/>
            </w:tcBorders>
          </w:tcPr>
          <w:p w:rsidR="00C067BA" w:rsidRDefault="00B303EA">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3"/>
      </w:pPr>
      <w:bookmarkStart w:id="219" w:name="_Sec760"/>
      <w:r>
        <w:t>2.Condições do Produto</w:t>
      </w:r>
      <w:bookmarkEnd w:id="219"/>
    </w:p>
    <w:tbl>
      <w:tblPr>
        <w:tblStyle w:val="PURTable"/>
        <w:tblW w:w="0" w:type="dxa"/>
        <w:tblLook w:val="04A0" w:firstRow="1" w:lastRow="0" w:firstColumn="1" w:lastColumn="0" w:noHBand="0" w:noVBand="1"/>
      </w:tblPr>
      <w:tblGrid>
        <w:gridCol w:w="3627"/>
        <w:gridCol w:w="3637"/>
        <w:gridCol w:w="3652"/>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:Até cancelado para os Serviços do Microsoft Azure</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:Compromisso Anual Alocado para Serviços do Microsoft Azure</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2.1 Planos de Serviços do Microsoft Azure</w:t>
      </w:r>
    </w:p>
    <w:p w:rsidR="00C067BA" w:rsidRDefault="00B303EA">
      <w:pPr>
        <w:pStyle w:val="ProductList-Body"/>
      </w:pPr>
      <w:r>
        <w:t>Se assinado pelo Cliente como um Plano de Serviços do Microsoft Azure, os Serviços individuais do Microsoft Azure poderão ter disponibilidade do programa diferente ou estar sujeitos a outros termos.Consulte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067BA" w:rsidRDefault="00C067BA">
            <w:pPr>
              <w:pStyle w:val="PURBreadcrumb"/>
            </w:pPr>
          </w:p>
          <w:tbl>
            <w:tblPr>
              <w:tblW w:w="0" w:type="dxa"/>
              <w:tblLook w:val="04A0" w:firstRow="1" w:lastRow="0" w:firstColumn="1" w:lastColumn="0" w:noHBand="0" w:noVBand="1"/>
            </w:tblPr>
            <w:tblGrid>
              <w:gridCol w:w="10800"/>
            </w:tblGrid>
            <w:tr w:rsidR="00C067BA">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TableBody"/>
            </w:pPr>
          </w:p>
        </w:tc>
      </w:tr>
    </w:tbl>
    <w:p w:rsidR="00C067BA" w:rsidRDefault="00B303EA">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499814865"/>
      <w:r>
        <w:instrText>Planos de Infraestrutura do Microsoft Azure</w:instrText>
      </w:r>
      <w:bookmarkEnd w:id="221"/>
      <w:r>
        <w:instrText>" \l 3</w:instrText>
      </w:r>
      <w:r>
        <w:fldChar w:fldCharType="end"/>
      </w:r>
    </w:p>
    <w:p w:rsidR="00C067BA" w:rsidRDefault="00B303EA">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35"/>
        <w:gridCol w:w="3650"/>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Azure RemoteApp)</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4"/>
      </w:pPr>
      <w:r>
        <w:t>2.1 Operations Management and Security</w:t>
      </w:r>
    </w:p>
    <w:p w:rsidR="00C067BA" w:rsidRDefault="00C067BA">
      <w:pPr>
        <w:pStyle w:val="ProductList-Body"/>
      </w:pPr>
    </w:p>
    <w:p w:rsidR="00C067BA" w:rsidRDefault="00B303EA">
      <w:pPr>
        <w:pStyle w:val="ProductList-SubClauseHeading"/>
        <w:outlineLvl w:val="5"/>
      </w:pPr>
      <w:r>
        <w:t>2.1.1 Operations Management Suite</w:t>
      </w:r>
    </w:p>
    <w:p w:rsidR="00C067BA" w:rsidRDefault="00B303EA">
      <w:pPr>
        <w:pStyle w:val="ProductList-BodyIndented"/>
      </w:pPr>
      <w:r>
        <w:t>As assinaturas do Operations Management and Security são ofertas do Operations Management Suite.</w:t>
      </w:r>
    </w:p>
    <w:p w:rsidR="00C067BA" w:rsidRDefault="00C067BA">
      <w:pPr>
        <w:pStyle w:val="ProductList-BodyIndented"/>
      </w:pPr>
    </w:p>
    <w:p w:rsidR="00C067BA" w:rsidRDefault="00B303EA">
      <w:pPr>
        <w:pStyle w:val="ProductList-SubClauseHeading"/>
        <w:outlineLvl w:val="5"/>
      </w:pPr>
      <w:r>
        <w:t>2.1.2 Software Incluído com Operations Management and Security E1/E2</w:t>
      </w:r>
    </w:p>
    <w:p w:rsidR="00C067BA" w:rsidRDefault="00B303EA">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226"/>
        <w:gridCol w:w="5330"/>
      </w:tblGrid>
      <w:tr w:rsidR="00C067B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067BA" w:rsidRDefault="00B303EA">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C067BA" w:rsidRDefault="00B303EA">
            <w:pPr>
              <w:pStyle w:val="ProductList-TableBody"/>
            </w:pPr>
            <w:r>
              <w:rPr>
                <w:color w:val="FFFFFF"/>
              </w:rPr>
              <w:t>Software Incluído</w:t>
            </w:r>
          </w:p>
        </w:tc>
      </w:tr>
      <w:tr w:rsidR="00C067BA">
        <w:tc>
          <w:tcPr>
            <w:tcW w:w="6000" w:type="dxa"/>
            <w:tcBorders>
              <w:left w:val="single" w:sz="4" w:space="0" w:color="6E6E6E"/>
              <w:bottom w:val="single" w:sz="4" w:space="0" w:color="6E6E6E"/>
              <w:right w:val="single" w:sz="4" w:space="0" w:color="6E6E6E"/>
            </w:tcBorders>
          </w:tcPr>
          <w:p w:rsidR="00C067BA" w:rsidRDefault="00B303EA">
            <w:pPr>
              <w:pStyle w:val="ProductList-TableBody"/>
            </w:pPr>
            <w:r>
              <w:t>Operations Management and Security E1</w:t>
            </w:r>
          </w:p>
          <w:p w:rsidR="00C067BA" w:rsidRDefault="00B303EA">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C067BA" w:rsidRDefault="00B303EA">
            <w:pPr>
              <w:pStyle w:val="ProductList-TableBody"/>
            </w:pPr>
            <w:r>
              <w:t>System Center Server Standard</w:t>
            </w:r>
          </w:p>
        </w:tc>
      </w:tr>
      <w:tr w:rsidR="00C067BA">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Operations Management and Security E2</w:t>
            </w:r>
          </w:p>
          <w:p w:rsidR="00C067BA" w:rsidRDefault="00B303EA">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System Center Server Standard</w:t>
            </w:r>
          </w:p>
        </w:tc>
      </w:tr>
      <w:tr w:rsidR="00C067BA">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System Center Operation Manager</w:t>
            </w:r>
          </w:p>
        </w:tc>
      </w:tr>
      <w:tr w:rsidR="00C067BA">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System Center Configuration Manager</w:t>
            </w:r>
          </w:p>
          <w:p w:rsidR="00C067BA" w:rsidRDefault="00B303EA">
            <w:pPr>
              <w:pStyle w:val="ProductList-TableBody"/>
            </w:pPr>
            <w:r>
              <w:t>System Center Orchestrator</w:t>
            </w:r>
          </w:p>
          <w:p w:rsidR="00C067BA" w:rsidRDefault="00B303EA">
            <w:pPr>
              <w:pStyle w:val="ProductList-TableBody"/>
            </w:pPr>
            <w:r>
              <w:t>System Center Service Manager</w:t>
            </w:r>
          </w:p>
        </w:tc>
      </w:tr>
      <w:tr w:rsidR="00C067BA">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System Center Data Protection Manager</w:t>
            </w:r>
          </w:p>
          <w:p w:rsidR="00C067BA" w:rsidRDefault="00B303EA">
            <w:pPr>
              <w:pStyle w:val="ProductList-TableBody"/>
            </w:pPr>
            <w:r>
              <w:t>System Center Virtual Machine Manager</w:t>
            </w:r>
          </w:p>
        </w:tc>
      </w:tr>
    </w:tbl>
    <w:p w:rsidR="00C067BA" w:rsidRDefault="00C067BA">
      <w:pPr>
        <w:pStyle w:val="ProductList-ClauseHeading"/>
        <w:outlineLvl w:val="4"/>
      </w:pPr>
    </w:p>
    <w:p w:rsidR="00C067BA" w:rsidRDefault="00B303EA">
      <w:pPr>
        <w:pStyle w:val="ProductList-ClauseHeading"/>
        <w:outlineLvl w:val="4"/>
      </w:pPr>
      <w:r>
        <w:t>2.2 Plano do Microsoft Azure Stack</w:t>
      </w:r>
    </w:p>
    <w:p w:rsidR="00C067BA" w:rsidRDefault="00B303EA">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067BA" w:rsidRDefault="00C067BA">
      <w:pPr>
        <w:pStyle w:val="ProductList-Body"/>
      </w:pPr>
    </w:p>
    <w:p w:rsidR="00C067BA" w:rsidRDefault="00B303EA">
      <w:pPr>
        <w:pStyle w:val="ProductList-ClauseHeading"/>
        <w:outlineLvl w:val="4"/>
      </w:pPr>
      <w:r>
        <w:t>2.3 Ofertas do Plano StorSimple do Microsoft Azure</w:t>
      </w:r>
    </w:p>
    <w:p w:rsidR="00C067BA" w:rsidRDefault="00B303EA">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499814866"/>
      <w:r>
        <w:instrText>Planos de Suporte do Microsoft Azure</w:instrText>
      </w:r>
      <w:bookmarkEnd w:id="225"/>
      <w:r>
        <w:instrText>" \l 3</w:instrText>
      </w:r>
      <w:r>
        <w:fldChar w:fldCharType="end"/>
      </w:r>
    </w:p>
    <w:p w:rsidR="00C067BA" w:rsidRDefault="00B303EA">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C067BA">
      <w:pPr>
        <w:pStyle w:val="ProductList-Body"/>
      </w:pPr>
    </w:p>
    <w:p w:rsidR="00C067BA" w:rsidRDefault="00B303EA">
      <w:pPr>
        <w:pStyle w:val="ProductList-Offering1SubSection"/>
        <w:outlineLvl w:val="3"/>
      </w:pPr>
      <w:bookmarkStart w:id="227" w:name="_Sec1201"/>
      <w:r>
        <w:t>2.Condições do Produto</w:t>
      </w:r>
      <w:bookmarkEnd w:id="227"/>
    </w:p>
    <w:tbl>
      <w:tblPr>
        <w:tblStyle w:val="PURTable"/>
        <w:tblW w:w="0" w:type="dxa"/>
        <w:tblLook w:val="04A0" w:firstRow="1" w:lastRow="0" w:firstColumn="1" w:lastColumn="0" w:noHBand="0" w:noVBand="1"/>
      </w:tblPr>
      <w:tblGrid>
        <w:gridCol w:w="3636"/>
        <w:gridCol w:w="3647"/>
        <w:gridCol w:w="363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499814867"/>
      <w:r>
        <w:instrText>Planos do Usuário do Microsoft Azure</w:instrText>
      </w:r>
      <w:bookmarkEnd w:id="229"/>
      <w:r>
        <w:instrText>" \l 3</w:instrText>
      </w:r>
      <w:r>
        <w:fldChar w:fldCharType="end"/>
      </w:r>
    </w:p>
    <w:p w:rsidR="00C067BA" w:rsidRDefault="00B303EA">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2"/>
        <w:gridCol w:w="3633"/>
        <w:gridCol w:w="365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Plano 1 e Plano 2 do Active Directory Premium do Azure (SL de Usuário) (1:15)</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4"/>
      </w:pPr>
      <w:r>
        <w:t>2.1 Benefício de Uso do Aluno</w:t>
      </w:r>
    </w:p>
    <w:p w:rsidR="00C067BA" w:rsidRDefault="00B303EA">
      <w:pPr>
        <w:pStyle w:val="ProductList-Body"/>
      </w:pPr>
      <w:r>
        <w:t>Esta cláusula não se aplica aos clientes que licenciam este Produto de acordo com o Contrato do Microsoft Cloud.</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NoBorder"/>
        <w:outlineLvl w:val="1"/>
      </w:pPr>
      <w:bookmarkStart w:id="232" w:name="_Sec629"/>
      <w:r>
        <w:t>Microsoft 365</w:t>
      </w:r>
      <w:bookmarkEnd w:id="232"/>
      <w:r>
        <w:fldChar w:fldCharType="begin"/>
      </w:r>
      <w:r>
        <w:instrText xml:space="preserve"> TC "</w:instrText>
      </w:r>
      <w:bookmarkStart w:id="233" w:name="_Toc499814868"/>
      <w:r>
        <w:instrText>Microsoft 365</w:instrText>
      </w:r>
      <w:bookmarkEnd w:id="233"/>
      <w:r>
        <w:instrText>" \l 2</w:instrText>
      </w:r>
      <w:r>
        <w:fldChar w:fldCharType="end"/>
      </w:r>
    </w:p>
    <w:p w:rsidR="00C067BA" w:rsidRDefault="00B303EA">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365 E3</w:t>
            </w:r>
            <w:r>
              <w:fldChar w:fldCharType="begin"/>
            </w:r>
            <w:r>
              <w:instrText xml:space="preserve"> XE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365 E5</w:t>
            </w:r>
            <w:r>
              <w:fldChar w:fldCharType="begin"/>
            </w:r>
            <w:r>
              <w:instrText xml:space="preserve"> XE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C067BA">
      <w:pPr>
        <w:pStyle w:val="ProductList-Body"/>
      </w:pPr>
    </w:p>
    <w:p w:rsidR="00C067BA" w:rsidRDefault="00B303EA">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4"/>
        <w:gridCol w:w="3629"/>
        <w:gridCol w:w="365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Microsoft 365 F1</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3"/>
      </w:pPr>
      <w:r>
        <w:t>2.1 Direitos de Uso Estendidos para Clientes do Microsoft 365 E3/E5 e do Microsoft 365 Education A3/A5</w:t>
      </w:r>
    </w:p>
    <w:p w:rsidR="00C067BA" w:rsidRDefault="00B303EA">
      <w:pPr>
        <w:pStyle w:val="ProductList-SubClauseHeading"/>
        <w:outlineLvl w:val="4"/>
      </w:pPr>
      <w:r>
        <w:t>2.1.1 Servidores do Office</w:t>
      </w:r>
    </w:p>
    <w:p w:rsidR="00C067BA" w:rsidRDefault="00B303EA">
      <w:pPr>
        <w:pStyle w:val="ProductList-BodyIndented"/>
      </w:pPr>
      <w:r>
        <w:t>Cada Usuário Licenciado a quem foi atribuída uma SL de Usuário do Microsoft 365 E3/E5 ou do Microsoft 365 Education A3/A5 pode:</w:t>
      </w:r>
    </w:p>
    <w:p w:rsidR="00C067BA" w:rsidRDefault="00B303EA" w:rsidP="00B303EA">
      <w:pPr>
        <w:pStyle w:val="ProductList-Bullet"/>
        <w:numPr>
          <w:ilvl w:val="1"/>
          <w:numId w:val="38"/>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C067BA" w:rsidRDefault="00B303EA" w:rsidP="00B303EA">
      <w:pPr>
        <w:pStyle w:val="ProductList-Bullet"/>
        <w:numPr>
          <w:ilvl w:val="1"/>
          <w:numId w:val="38"/>
        </w:numPr>
      </w:pPr>
      <w:r>
        <w:t xml:space="preserve">o acesso ao software para servidores acima é exclusivo para aqueles usuários a quem foi atribuída uma SL de Usuário do Microsoft 365 E3/E5, Microsoft 365 Education A3/A5,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067BA" w:rsidRDefault="00B303EA">
      <w:pPr>
        <w:pStyle w:val="ProductList-BodyIndented"/>
      </w:pPr>
      <w:r>
        <w:t>Esta cláusula não se aplica às SLs de Usuário adquiridas de acordo com o Contrato do Microsoft Cloud ou na forma do Benefício de Uso do Aluno.</w:t>
      </w:r>
    </w:p>
    <w:p w:rsidR="00C067BA" w:rsidRDefault="00C067BA">
      <w:pPr>
        <w:pStyle w:val="ProductList-BodyIndented"/>
      </w:pPr>
    </w:p>
    <w:p w:rsidR="00C067BA" w:rsidRDefault="00B303EA">
      <w:pPr>
        <w:pStyle w:val="ProductList-SubClauseHeading"/>
        <w:outlineLvl w:val="4"/>
      </w:pPr>
      <w:r>
        <w:t>2.1.2 Office Professional Plus</w:t>
      </w:r>
    </w:p>
    <w:p w:rsidR="00C067BA" w:rsidRDefault="00B303EA">
      <w:pPr>
        <w:pStyle w:val="ProductList-SubSubClauseHeading"/>
        <w:outlineLvl w:val="5"/>
      </w:pPr>
      <w:r>
        <w:t>2.1.2.1 SLs de Usuário do Microsoft 365 de SA:</w:t>
      </w:r>
    </w:p>
    <w:p w:rsidR="00C067BA" w:rsidRDefault="00B303EA">
      <w:pPr>
        <w:pStyle w:val="ProductList-BodyIndented2"/>
      </w:pPr>
      <w:r>
        <w:t>para cada Usuário Licenciado a quem o cliente atribui uma SL de Usuário do Microsoft 365 de SA, o Cliente pode instalar:</w:t>
      </w:r>
    </w:p>
    <w:p w:rsidR="00C067BA" w:rsidRDefault="00B303EA" w:rsidP="00B303EA">
      <w:pPr>
        <w:pStyle w:val="ProductList-Bullet"/>
        <w:numPr>
          <w:ilvl w:val="2"/>
          <w:numId w:val="39"/>
        </w:numPr>
      </w:pPr>
      <w:r>
        <w:t xml:space="preserve">uma cópia local do Office Professional Plus para uso exclusivo do Usuário Licenciado pela duração da assinatura e </w:t>
      </w:r>
    </w:p>
    <w:p w:rsidR="00C067BA" w:rsidRDefault="00B303EA" w:rsidP="00B303EA">
      <w:pPr>
        <w:pStyle w:val="ProductList-Bullet"/>
        <w:numPr>
          <w:ilvl w:val="2"/>
          <w:numId w:val="39"/>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C067BA" w:rsidRDefault="00B303EA">
      <w:pPr>
        <w:pStyle w:val="ProductList-BodyIndented2"/>
      </w:pPr>
      <w:r>
        <w:t>Esta cláusula não se aplica aos clientes que licenciam este Produto de acordo com o Contrato do Microsoft Cloud.</w:t>
      </w:r>
    </w:p>
    <w:p w:rsidR="00C067BA" w:rsidRDefault="00C067BA">
      <w:pPr>
        <w:pStyle w:val="ProductList-BodyIndented2"/>
      </w:pPr>
    </w:p>
    <w:p w:rsidR="00C067BA" w:rsidRDefault="00B303EA">
      <w:pPr>
        <w:pStyle w:val="ProductList-SubSubClauseHeading"/>
        <w:outlineLvl w:val="5"/>
      </w:pPr>
      <w:r>
        <w:t>2.1.2.2 SLs de Usuário do Microsoft 365 adquiridas em MPSA</w:t>
      </w:r>
    </w:p>
    <w:p w:rsidR="00C067BA" w:rsidRDefault="00B303EA">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C067BA" w:rsidRDefault="00C067BA">
      <w:pPr>
        <w:pStyle w:val="ProductList-BodyIndented2"/>
      </w:pPr>
    </w:p>
    <w:p w:rsidR="00C067BA" w:rsidRDefault="00B303EA">
      <w:pPr>
        <w:pStyle w:val="ProductList-SubSubClauseHeading"/>
        <w:outlineLvl w:val="5"/>
      </w:pPr>
      <w:r>
        <w:t>2.1.2.3 SLs de Usuário Microsoft 365 Education A3/A5:</w:t>
      </w:r>
    </w:p>
    <w:p w:rsidR="00C067BA" w:rsidRDefault="00B303EA" w:rsidP="00B303EA">
      <w:pPr>
        <w:pStyle w:val="ProductList-Bullet"/>
        <w:numPr>
          <w:ilvl w:val="2"/>
          <w:numId w:val="40"/>
        </w:numPr>
      </w:pPr>
      <w:r>
        <w:t xml:space="preserve">Para cada Usuário Licenciado a quem o cliente atribui uma SL de Usuário do Microsoft 365 Education, o Cliente pode instalar uma cópia local do Office Professional Plus para o uso exclusivo do Usuário Licenciado para a duração da assinatura. </w:t>
      </w:r>
    </w:p>
    <w:p w:rsidR="00C067BA" w:rsidRDefault="00B303EA" w:rsidP="00B303EA">
      <w:pPr>
        <w:pStyle w:val="ProductList-Bullet"/>
        <w:numPr>
          <w:ilvl w:val="2"/>
          <w:numId w:val="40"/>
        </w:numPr>
      </w:pPr>
      <w:r>
        <w:t>Esta cláusula não se aplica às SLs de Usuário adquiridas de acordo com o Contrato do Microsoft Cloud ou na forma do Benefício de Uso do Aluno.</w:t>
      </w:r>
    </w:p>
    <w:p w:rsidR="00C067BA" w:rsidRDefault="00C067BA">
      <w:pPr>
        <w:pStyle w:val="ProductList-BodyIndented2"/>
      </w:pPr>
    </w:p>
    <w:p w:rsidR="00C067BA" w:rsidRDefault="00B303EA">
      <w:pPr>
        <w:pStyle w:val="ProductList-ClauseHeading"/>
        <w:outlineLvl w:val="3"/>
      </w:pPr>
      <w:r>
        <w:t>2.2 Termos de Licença Aplicáveis</w:t>
      </w:r>
    </w:p>
    <w:p w:rsidR="00C067BA" w:rsidRDefault="00B303EA">
      <w:pPr>
        <w:pStyle w:val="ProductList-Body"/>
      </w:pPr>
      <w:r>
        <w:t>Além dos termos da Entrada do Produto Microsoft 365, as SLs de Usuário Microsoft 365 E3 e E5 são regidas pelos Termos de Licença aplicáveis ao Office 365 Enterprise E3/E5, Enterprise Mobility + Security E3/E5 e Windows 10 Enterprise E3/E5 Por Usuário.</w:t>
      </w:r>
    </w:p>
    <w:p w:rsidR="00C067BA" w:rsidRDefault="00C067BA">
      <w:pPr>
        <w:pStyle w:val="ProductList-Body"/>
      </w:pPr>
    </w:p>
    <w:p w:rsidR="00C067BA" w:rsidRDefault="00B303EA">
      <w:pPr>
        <w:pStyle w:val="ProductList-ClauseHeading"/>
        <w:outlineLvl w:val="3"/>
      </w:pPr>
      <w:r>
        <w:t>2.3 Direitos de Uso do Microsoft 365 F1</w:t>
      </w:r>
    </w:p>
    <w:p w:rsidR="00C067BA" w:rsidRDefault="00B303EA">
      <w:pPr>
        <w:pStyle w:val="ProductList-Body"/>
      </w:pPr>
      <w:r>
        <w:t>O uso do Windows é regido pelos Termos de Licença na seção de Direitos de Uso da Entrada do Produto do Windows aplicável ao Windows 10 Enterprise E3 por usuário com as seguintes exceções:</w:t>
      </w:r>
    </w:p>
    <w:p w:rsidR="00C067BA" w:rsidRDefault="00B303EA" w:rsidP="00B303EA">
      <w:pPr>
        <w:pStyle w:val="ProductList-Bullet"/>
        <w:numPr>
          <w:ilvl w:val="0"/>
          <w:numId w:val="41"/>
        </w:numPr>
      </w:pPr>
      <w:r>
        <w:t xml:space="preserve">O componente Windows do Microsoft 365 F1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 </w:t>
      </w:r>
    </w:p>
    <w:p w:rsidR="00C067BA" w:rsidRDefault="00B303EA" w:rsidP="00B303EA">
      <w:pPr>
        <w:pStyle w:val="ProductList-Bullet"/>
        <w:numPr>
          <w:ilvl w:val="0"/>
          <w:numId w:val="41"/>
        </w:numPr>
      </w:pPr>
      <w:r>
        <w:t xml:space="preserve">Não obstante qualquer disposição em contrário na seção Direitos de Uso da entrada do produto Sistema Operacional Windows Desktop, os direitos de acesso e uso de instâncias virtualizadas do Windows não se aplicam. </w:t>
      </w:r>
    </w:p>
    <w:p w:rsidR="00C067BA" w:rsidRDefault="00B303EA" w:rsidP="00B303EA">
      <w:pPr>
        <w:pStyle w:val="ProductList-Bullet"/>
        <w:numPr>
          <w:ilvl w:val="0"/>
          <w:numId w:val="41"/>
        </w:numPr>
      </w:pPr>
      <w:r>
        <w:t xml:space="preserve">Os usuários licenciados não precisam ser os usuários principais de nenhum dispositivo.  </w:t>
      </w:r>
    </w:p>
    <w:p w:rsidR="00C067BA" w:rsidRDefault="00B303EA" w:rsidP="00B303EA">
      <w:pPr>
        <w:pStyle w:val="ProductList-Bullet"/>
        <w:numPr>
          <w:ilvl w:val="0"/>
          <w:numId w:val="41"/>
        </w:numPr>
      </w:pPr>
      <w:r>
        <w:t>O cliente deve usar a ativação baseada no Active Directory.</w:t>
      </w:r>
    </w:p>
    <w:p w:rsidR="00C067BA" w:rsidRDefault="00B303EA">
      <w:pPr>
        <w:pStyle w:val="ProductList-Body"/>
      </w:pPr>
      <w:r>
        <w:t xml:space="preserve">O uso de outros componentes do Microsoft 365 F1 é regido pelos termos aplicáveis a esses componentes nos Termos dos Serviços Online. Além da finalidade da Licença de Acesso Básico do Windows Server, as SLs de Usuário Microsoft 365 F1 não são licenças Equivalentes a CALs. </w:t>
      </w:r>
    </w:p>
    <w:p w:rsidR="00C067BA" w:rsidRDefault="00C067BA">
      <w:pPr>
        <w:pStyle w:val="ProductList-Body"/>
      </w:pPr>
    </w:p>
    <w:p w:rsidR="00C067BA" w:rsidRDefault="00B303EA">
      <w:pPr>
        <w:pStyle w:val="ProductList-ClauseHeading"/>
        <w:outlineLvl w:val="3"/>
      </w:pPr>
      <w:r>
        <w:t>2.4 Step-up do Microsoft 365 F1 do Office 365 F1</w:t>
      </w:r>
    </w:p>
    <w:p w:rsidR="00C067BA" w:rsidRDefault="00B303EA">
      <w:pPr>
        <w:pStyle w:val="ProductList-Body"/>
      </w:pPr>
      <w: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rsidR="00C067BA" w:rsidRDefault="00C067BA">
      <w:pPr>
        <w:pStyle w:val="ProductList-Body"/>
      </w:pPr>
    </w:p>
    <w:p w:rsidR="00C067BA" w:rsidRDefault="00B303EA">
      <w:pPr>
        <w:pStyle w:val="ProductList-ClauseHeading"/>
        <w:outlineLvl w:val="3"/>
      </w:pPr>
      <w:r>
        <w:t>2.5 Direitos de Uso do Microsoft 365 Business</w:t>
      </w:r>
    </w:p>
    <w:p w:rsidR="00C067BA" w:rsidRDefault="00B303EA" w:rsidP="00B303EA">
      <w:pPr>
        <w:pStyle w:val="ProductList-Bullet"/>
        <w:numPr>
          <w:ilvl w:val="0"/>
          <w:numId w:val="42"/>
        </w:numPr>
      </w:pPr>
      <w:r>
        <w:t>O Cliente não pode fornecer mais de 300 licenças de assinatura de usuário.</w:t>
      </w:r>
    </w:p>
    <w:p w:rsidR="00C067BA" w:rsidRDefault="00B303EA" w:rsidP="00B303EA">
      <w:pPr>
        <w:pStyle w:val="ProductList-Bullet"/>
        <w:numPr>
          <w:ilvl w:val="0"/>
          <w:numId w:val="42"/>
        </w:numPr>
      </w:pPr>
      <w:r>
        <w:t xml:space="preserve">Os direitos de gerenciamento de dispositivos e aplicativos estão limitados à funcionalidade fornecida pelo Microsoft 365 Business Admin Center. </w:t>
      </w:r>
    </w:p>
    <w:p w:rsidR="00C067BA" w:rsidRDefault="00C067BA">
      <w:pPr>
        <w:pStyle w:val="ProductList-Body"/>
      </w:pPr>
    </w:p>
    <w:p w:rsidR="00C067BA" w:rsidRDefault="00B303EA">
      <w:pPr>
        <w:pStyle w:val="ProductList-ClauseHeading"/>
        <w:outlineLvl w:val="3"/>
      </w:pPr>
      <w:r>
        <w:t>2.6 Serviço de Nuvem da Comunidade do Governo dos Estados Unidos</w:t>
      </w:r>
    </w:p>
    <w:p w:rsidR="00C067BA" w:rsidRDefault="00B303EA">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NoBorder"/>
        <w:outlineLvl w:val="1"/>
      </w:pPr>
      <w:bookmarkStart w:id="236" w:name="_Sec657"/>
      <w:r>
        <w:t>Mobilidade Corporativa + Segurança</w:t>
      </w:r>
      <w:bookmarkEnd w:id="236"/>
      <w:r>
        <w:fldChar w:fldCharType="begin"/>
      </w:r>
      <w:r>
        <w:instrText xml:space="preserve"> TC "</w:instrText>
      </w:r>
      <w:bookmarkStart w:id="237" w:name="_Toc499814869"/>
      <w:r>
        <w:instrText>Mobilidade Corporativa + Segurança</w:instrText>
      </w:r>
      <w:bookmarkEnd w:id="237"/>
      <w:r>
        <w:instrText>" \l 2</w:instrText>
      </w:r>
      <w:r>
        <w:fldChar w:fldCharType="end"/>
      </w:r>
    </w:p>
    <w:p w:rsidR="00C067BA" w:rsidRDefault="00B303EA">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 xml:space="preserve">Mobilidade Corporativa + Segurança E5 </w:t>
            </w:r>
            <w:r>
              <w:fldChar w:fldCharType="begin"/>
            </w:r>
            <w:r>
              <w:instrText xml:space="preserve"> XE "Mobilidade Corporativa + Segurança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ClauseHeading"/>
        <w:outlineLvl w:val="3"/>
      </w:pP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499814870"/>
      <w:r>
        <w:instrText>Serviços do Microsoft Dynamics 365</w:instrText>
      </w:r>
      <w:bookmarkEnd w:id="241"/>
      <w:r>
        <w:instrText>" \l 2</w:instrText>
      </w:r>
      <w:r>
        <w:fldChar w:fldCharType="end"/>
      </w:r>
    </w:p>
    <w:p w:rsidR="00C067BA" w:rsidRDefault="00B303EA">
      <w:pPr>
        <w:pStyle w:val="ProductList-Offering1SubSection"/>
        <w:outlineLvl w:val="2"/>
      </w:pPr>
      <w:bookmarkStart w:id="242" w:name="_Sec1152"/>
      <w:r>
        <w:t>1. Disponibilidade do Produto</w:t>
      </w:r>
      <w:bookmarkEnd w:id="242"/>
    </w:p>
    <w:tbl>
      <w:tblPr>
        <w:tblStyle w:val="PURTable"/>
        <w:tblW w:w="0" w:type="dxa"/>
        <w:tblLook w:val="04A0" w:firstRow="1" w:lastRow="0" w:firstColumn="1" w:lastColumn="0" w:noHBand="0" w:noVBand="1"/>
      </w:tblPr>
      <w:tblGrid>
        <w:gridCol w:w="4247"/>
        <w:gridCol w:w="711"/>
        <w:gridCol w:w="686"/>
        <w:gridCol w:w="805"/>
        <w:gridCol w:w="711"/>
        <w:gridCol w:w="727"/>
        <w:gridCol w:w="827"/>
        <w:gridCol w:w="703"/>
        <w:gridCol w:w="699"/>
        <w:gridCol w:w="800"/>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Plano de Engajamento de Clientes do Microsoft Dynamics 365, Enterprise Edition (SL de Usuário)</w:t>
            </w:r>
            <w:r>
              <w:fldChar w:fldCharType="begin"/>
            </w:r>
            <w:r>
              <w:instrText xml:space="preserve"> XE "Plano de Engajamento de Clientes do Microsoft Dynamics 365, Enterprise Edition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Plano do Microsoft Dynamics 365 - Enterprise Edition (SL de Usuário)</w:t>
            </w:r>
            <w:r>
              <w:fldChar w:fldCharType="begin"/>
            </w:r>
            <w:r>
              <w:instrText xml:space="preserve"> XE "Plano do Microsoft Dynamics 365 -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Plano do Microsoft Dynamics 365, Enterprise Edition (SL de Usuário)</w:t>
            </w:r>
            <w:r>
              <w:fldChar w:fldCharType="begin"/>
            </w:r>
            <w:r>
              <w:instrText xml:space="preserve"> XE "Complemento do Plano do Microsoft Dynamics 365,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Plano do Microsoft Dynamics 365, Enterprise Edition de SA (SL de Usuário)</w:t>
            </w:r>
            <w:r>
              <w:fldChar w:fldCharType="begin"/>
            </w:r>
            <w:r>
              <w:instrText xml:space="preserve"> XE "Plano do Microsoft Dynamics 365,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Microsoft Dynamics 365 para Dispositivo de Operações, Enterprise Edition (SL de Dispositivo)</w:t>
            </w:r>
            <w:r>
              <w:fldChar w:fldCharType="begin"/>
            </w:r>
            <w:r>
              <w:instrText xml:space="preserve"> XE "Complemento do Microsoft Dynamics 365 para Dispositivo de Operações,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Dispositivo de Operações, Enterprise Edition de SA (SL de Dispositivo)</w:t>
            </w:r>
            <w:r>
              <w:fldChar w:fldCharType="begin"/>
            </w:r>
            <w:r>
              <w:instrText xml:space="preserve"> XE "Microsoft Dynamics 365 para Dispositivo de Operações, Enterprise Edition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Varejo, Enterprise Edition</w:t>
            </w:r>
            <w:r>
              <w:fldChar w:fldCharType="begin"/>
            </w:r>
            <w:r>
              <w:instrText xml:space="preserve"> XE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Microsoft Dynamics 365 para Varejo, Enterprise Edition</w:t>
            </w:r>
            <w:r>
              <w:fldChar w:fldCharType="begin"/>
            </w:r>
            <w:r>
              <w:instrText xml:space="preserve"> XE "Complemento do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Varejo, Enterprise Edition de SA</w:t>
            </w:r>
            <w:r>
              <w:fldChar w:fldCharType="begin"/>
            </w:r>
            <w:r>
              <w:instrText xml:space="preserve"> XE "Microsoft Dynamics 365 para Varejo,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Talento, Enterprise Edition</w:t>
            </w:r>
            <w:r>
              <w:fldChar w:fldCharType="begin"/>
            </w:r>
            <w:r>
              <w:instrText xml:space="preserve"> XE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Microsoft Dynamics 365 para Talento, Enterprise Edition</w:t>
            </w:r>
            <w:r>
              <w:fldChar w:fldCharType="begin"/>
            </w:r>
            <w:r>
              <w:instrText xml:space="preserve"> XE "Complemento do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Talento, Enterprise Edition de SA</w:t>
            </w:r>
            <w:r>
              <w:fldChar w:fldCharType="begin"/>
            </w:r>
            <w:r>
              <w:instrText xml:space="preserve"> XE "Microsoft Dynamics 365 para Talento,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619"/>
        <w:gridCol w:w="3657"/>
        <w:gridCol w:w="3640"/>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Microsoft Relationship Sales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3"/>
      </w:pPr>
      <w:r>
        <w:t>2.1 Unified Service Desk (USD)</w:t>
      </w:r>
    </w:p>
    <w:p w:rsidR="00C067BA" w:rsidRDefault="00B303EA">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rsidR="00C067BA" w:rsidRDefault="00C067BA">
      <w:pPr>
        <w:pStyle w:val="ProductList-Body"/>
      </w:pPr>
    </w:p>
    <w:p w:rsidR="00C067BA" w:rsidRDefault="00B303EA">
      <w:pPr>
        <w:pStyle w:val="ProductList-ClauseHeading"/>
        <w:outlineLvl w:val="3"/>
      </w:pPr>
      <w:r>
        <w:t>2.2 Microsoft Dynamics CustomerSource</w:t>
      </w:r>
    </w:p>
    <w:p w:rsidR="00C067BA" w:rsidRDefault="00B303EA">
      <w:pPr>
        <w:pStyle w:val="ProductList-Body"/>
      </w:pPr>
      <w:r>
        <w:t xml:space="preserve">Os Clientes com assinaturas ativas de Serviços do Microsoft Dynamics 365 podem acessar e usar o CustomerSource. </w:t>
      </w:r>
    </w:p>
    <w:p w:rsidR="00C067BA" w:rsidRDefault="00C067BA">
      <w:pPr>
        <w:pStyle w:val="ProductList-Body"/>
      </w:pPr>
    </w:p>
    <w:p w:rsidR="00C067BA" w:rsidRDefault="00B303EA">
      <w:pPr>
        <w:pStyle w:val="ProductList-ClauseHeading"/>
        <w:outlineLvl w:val="3"/>
      </w:pPr>
      <w:r>
        <w:t>2.3 Elegibilidade para Ofertas Qualificadas</w:t>
      </w:r>
    </w:p>
    <w:p w:rsidR="00C067BA" w:rsidRDefault="00B303EA">
      <w:pPr>
        <w:pStyle w:val="ProductList-Body"/>
      </w:pPr>
      <w:r>
        <w:t>Os Clientes sujeitos a um contrato ativo, segundo o qual adquiriram, antes de 1º de novembro de 2016, uma assinatura dos Serviços Online, o Software Assurance ou o Plano de Melhoria do Microsoft Dynamics para os Produtos Qualificados na tabela abaixo podem adquirir a Oferta Qualificada Correspondente dos Serviços Online do Microsoft Dynamics 365 até 1º de novembro de 2019. Os clientes de Licenciamento por Volume e da Lista de Preços do Dynamics (DPL) estarão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96"/>
        <w:gridCol w:w="5520"/>
      </w:tblGrid>
      <w:tr w:rsidR="00C067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067BA" w:rsidRDefault="00B303EA">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067BA" w:rsidRDefault="00B303EA">
            <w:pPr>
              <w:pStyle w:val="ProductList-TableBody"/>
            </w:pPr>
            <w:r>
              <w:rPr>
                <w:color w:val="FFFFFF"/>
              </w:rPr>
              <w:t>Oferta Qualificada Correspondente dos Serviços Online do Microsoft Dynamics 365</w:t>
            </w:r>
          </w:p>
        </w:tc>
      </w:tr>
      <w:tr w:rsidR="00C067BA">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Microsoft Dynamics 365 - Oferta Qualificada da Enterprise Edition</w:t>
            </w:r>
            <w:r>
              <w:br/>
            </w:r>
          </w:p>
        </w:tc>
      </w:tr>
      <w:tr w:rsidR="00C067BA">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Microsoft Dynamics 365, Oferta Qualificada da Enterprise Edition de SA*</w:t>
            </w:r>
            <w:r>
              <w:br/>
              <w:t>Microsoft Dynamics 365, Complemento da Oferta Qualificada da Enterprise Edition*</w:t>
            </w:r>
          </w:p>
        </w:tc>
      </w:tr>
      <w:tr w:rsidR="00C067BA">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br/>
              <w:t>Microsoft Dynamics 365, Oferta Qualificada da Business Edition de SA*</w:t>
            </w:r>
            <w:r>
              <w:br/>
              <w:t>Microsoft Dynamics 365, Complemento da Oferta Qualificada da Business Edition*</w:t>
            </w:r>
          </w:p>
        </w:tc>
      </w:tr>
    </w:tbl>
    <w:p w:rsidR="00C067BA" w:rsidRDefault="00B303EA">
      <w:pPr>
        <w:pStyle w:val="ProductList-Body"/>
      </w:pPr>
      <w:r>
        <w:rPr>
          <w:i/>
        </w:rPr>
        <w:t xml:space="preserve">*As licenças qualificadas e SLs de Usuário do SA e SLs de Usuário complementares correspondentes estão listadas nas seções 2.1 e 2.2 acima. </w:t>
      </w:r>
    </w:p>
    <w:p w:rsidR="00C067BA" w:rsidRDefault="00C067BA">
      <w:pPr>
        <w:pStyle w:val="ProductList-Body"/>
      </w:pPr>
    </w:p>
    <w:p w:rsidR="00C067BA" w:rsidRDefault="00B303EA">
      <w:pPr>
        <w:pStyle w:val="ProductList-ClauseHeading"/>
        <w:outlineLvl w:val="3"/>
      </w:pPr>
      <w:r>
        <w:t>2.4 Microsoft Dynamics Marketing e Parature</w:t>
      </w:r>
    </w:p>
    <w:p w:rsidR="00C067BA" w:rsidRDefault="00B303EA">
      <w:pPr>
        <w:pStyle w:val="ProductList-Body"/>
      </w:pPr>
      <w:r>
        <w:t>Os Clientes do Contrato Enterprise e do Contrato Enterprise Subscription que possuem licenças do Microsoft Dynamics Marketing ou Parature anteriores a 1º de novembro de 2016 nos termos de um Registro atual poderão renovar suas assinaturas em qualquer Registro subsequente assinado antes de 15 de maio de 2018. Não obstante qualquer disposição em contrário no contrato de licenciamento por volume do Cliente, os Clientes com assinaturas ativas podem continuar a usar os serviços Parature de acordo com os termos de seu contrato até 15 de maio de 2018, momento em que expiram todos os direitos de uso dos Produtos Parature.</w:t>
      </w:r>
    </w:p>
    <w:p w:rsidR="00C067BA" w:rsidRDefault="00C067BA">
      <w:pPr>
        <w:pStyle w:val="ProductList-Body"/>
      </w:pPr>
    </w:p>
    <w:p w:rsidR="00C067BA" w:rsidRDefault="00B303EA">
      <w:pPr>
        <w:pStyle w:val="ProductList-ClauseHeading"/>
        <w:outlineLvl w:val="3"/>
      </w:pPr>
      <w:r>
        <w:t>2.5 Plano do Microsoft Dynamics 365, Enterprise Edition para o Governo</w:t>
      </w:r>
    </w:p>
    <w:p w:rsidR="00C067BA" w:rsidRDefault="00B303EA">
      <w:pPr>
        <w:pStyle w:val="ProductList-Body"/>
      </w:pPr>
      <w:r>
        <w:t>O Plano de Operações Unificadas do Microsoft Dynamics 365, Microsoft Dynamics 365 para Varejo e Microsoft Dynamics 365 para Talento não estão disponíveis no Plano do Microsoft 365, Enterprise Edition para o Governo.</w:t>
      </w:r>
    </w:p>
    <w:p w:rsidR="00C067BA" w:rsidRDefault="00C067BA">
      <w:pPr>
        <w:pStyle w:val="ProductList-Body"/>
      </w:pPr>
    </w:p>
    <w:p w:rsidR="00C067BA" w:rsidRDefault="00B303EA">
      <w:pPr>
        <w:pStyle w:val="ProductList-ClauseHeading"/>
        <w:outlineLvl w:val="3"/>
      </w:pPr>
      <w:r>
        <w:t>2.6 Plano de Engajamento de Clientes do Microsoft Dynamics 365 e Aplicativos de Engajamento de Clientes, Enterprise Edition para Government e Academic</w:t>
      </w:r>
    </w:p>
    <w:p w:rsidR="00C067BA" w:rsidRDefault="00B303EA">
      <w:pPr>
        <w:pStyle w:val="ProductList-Body"/>
      </w:pPr>
      <w:r>
        <w:t xml:space="preserve">O Plano de Engajamento de Clientes do Microsoft Dynamics 365, Enterprise Edition e seus serviços individuais, conforme definido no Anexo 2 – Pacotes de Licença de Assinatura do documento </w:t>
      </w:r>
      <w:hyperlink r:id="rId117">
        <w:r>
          <w:rPr>
            <w:color w:val="00467F"/>
            <w:u w:val="single"/>
          </w:rPr>
          <w:t>Termos dos Serviços Online</w:t>
        </w:r>
      </w:hyperlink>
      <w:r>
        <w:t xml:space="preserve"> estão disponíveis para Government e Academic nos programas de Licença Open, Open Value e Open Value Subscription.</w:t>
      </w:r>
    </w:p>
    <w:p w:rsidR="00C067BA" w:rsidRDefault="00C067BA">
      <w:pPr>
        <w:pStyle w:val="ProductList-Body"/>
      </w:pPr>
    </w:p>
    <w:p w:rsidR="00C067BA" w:rsidRDefault="00B303EA">
      <w:pPr>
        <w:pStyle w:val="ProductList-ClauseHeading"/>
        <w:outlineLvl w:val="3"/>
      </w:pPr>
      <w:r>
        <w:t>2.7 Edições incorporadas dos Serviços do Microsoft Dynamics 365</w:t>
      </w:r>
    </w:p>
    <w:p w:rsidR="00C067BA" w:rsidRDefault="00B303EA">
      <w:pPr>
        <w:pStyle w:val="ProductList-Body"/>
      </w:pPr>
      <w:r>
        <w:t xml:space="preserve">As edições incorporadas de determinados serviços do Microsoft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C067BA" w:rsidRDefault="00C067BA">
      <w:pPr>
        <w:pStyle w:val="ProductList-Body"/>
      </w:pPr>
    </w:p>
    <w:p w:rsidR="00C067BA" w:rsidRDefault="00B303EA">
      <w:pPr>
        <w:pStyle w:val="ProductList-ClauseHeading"/>
        <w:outlineLvl w:val="3"/>
      </w:pPr>
      <w:r>
        <w:t>2.8 Pré-requisitos para SLs do Dynamics 365 para Membros da Equipe</w:t>
      </w:r>
    </w:p>
    <w:p w:rsidR="00C067BA" w:rsidRDefault="00B303EA">
      <w:pPr>
        <w:pStyle w:val="ProductList-Body"/>
      </w:pPr>
      <w:r>
        <w:t>Somente clientes licenciados para o Plano do Microsoft Dynamics 365, o Plano de Engajamento de Clientes do Microsoft Dynamics 365 ou o Plano de Operações Unificadas do Microsoft Dynamics 365 podem adquirir as SLs do Microsoft Dynamics 365 para Membros da Equipe.</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GroupHeading"/>
        <w:outlineLvl w:val="1"/>
      </w:pPr>
      <w:bookmarkStart w:id="244" w:name="_Sec632"/>
      <w:r>
        <w:t>Serviços do Office 365</w:t>
      </w:r>
      <w:bookmarkEnd w:id="244"/>
      <w:r>
        <w:fldChar w:fldCharType="begin"/>
      </w:r>
      <w:r>
        <w:instrText xml:space="preserve"> TC "</w:instrText>
      </w:r>
      <w:bookmarkStart w:id="245" w:name="_Toc499814871"/>
      <w:r>
        <w:instrText>Serviços do Office 365</w:instrText>
      </w:r>
      <w:bookmarkEnd w:id="245"/>
      <w:r>
        <w:instrText>" \l 2</w:instrText>
      </w:r>
      <w:r>
        <w:fldChar w:fldCharType="end"/>
      </w:r>
    </w:p>
    <w:p w:rsidR="00C067BA" w:rsidRDefault="00B303EA">
      <w:pPr>
        <w:pStyle w:val="ProductList-Offering2HeadingNoBorder"/>
        <w:outlineLvl w:val="2"/>
      </w:pPr>
      <w:bookmarkStart w:id="246" w:name="_Sec633"/>
      <w:r>
        <w:t>Aplicativos do Office 365</w:t>
      </w:r>
      <w:bookmarkEnd w:id="246"/>
      <w:r>
        <w:fldChar w:fldCharType="begin"/>
      </w:r>
      <w:r>
        <w:instrText xml:space="preserve"> TC "</w:instrText>
      </w:r>
      <w:bookmarkStart w:id="247" w:name="_Toc499814872"/>
      <w:r>
        <w:instrText>Aplicativos do Office 365</w:instrText>
      </w:r>
      <w:bookmarkEnd w:id="247"/>
      <w:r>
        <w:instrText>" \l 3</w:instrText>
      </w:r>
      <w:r>
        <w:fldChar w:fldCharType="end"/>
      </w:r>
    </w:p>
    <w:p w:rsidR="00C067BA" w:rsidRDefault="00B303EA">
      <w:pPr>
        <w:pStyle w:val="ProductList-Offering1SubSection"/>
        <w:outlineLvl w:val="3"/>
      </w:pPr>
      <w:bookmarkStart w:id="248" w:name="_Sec719"/>
      <w:r>
        <w:t>1. Disponibilidade do Produto</w:t>
      </w:r>
      <w:bookmarkEnd w:id="24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34"/>
        <w:gridCol w:w="3629"/>
        <w:gridCol w:w="365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Visio Online</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Office 365 ProPlus (SL de Usuário) (1:15)</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4"/>
      </w:pPr>
      <w:r>
        <w:t>2.1 Benefício de Uso do Aluno</w:t>
      </w:r>
    </w:p>
    <w:p w:rsidR="00C067BA" w:rsidRDefault="00B303EA">
      <w:pPr>
        <w:pStyle w:val="ProductList-Body"/>
      </w:pPr>
      <w:r>
        <w:t>Esta cláusula não se aplica aos clientes que licenciam este Produto de acordo com o Contrato do Microsoft Cloud.</w:t>
      </w:r>
    </w:p>
    <w:p w:rsidR="00C067BA" w:rsidRDefault="00C067BA">
      <w:pPr>
        <w:pStyle w:val="ProductList-Body"/>
      </w:pPr>
    </w:p>
    <w:p w:rsidR="00C067BA" w:rsidRDefault="00B303EA">
      <w:pPr>
        <w:pStyle w:val="ProductList-ClauseHeading"/>
        <w:outlineLvl w:val="4"/>
      </w:pPr>
      <w:r>
        <w:t>2.2 Contrato para Campus e Contrato School, Enrollment for Education Solutions e Open Value Subscriptions - Soluções Educacionais</w:t>
      </w:r>
    </w:p>
    <w:p w:rsidR="00C067BA" w:rsidRDefault="00B303EA">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C067BA" w:rsidRDefault="00C067BA">
      <w:pPr>
        <w:pStyle w:val="ProductList-Body"/>
      </w:pPr>
    </w:p>
    <w:p w:rsidR="00C067BA" w:rsidRDefault="00B303EA">
      <w:pPr>
        <w:pStyle w:val="ProductList-ClauseHeading"/>
        <w:outlineLvl w:val="4"/>
      </w:pPr>
      <w:r>
        <w:t>2.3 Qualificação de Mídia para Office 365 Pro Plus com Direitos do Windows To Go</w:t>
      </w:r>
    </w:p>
    <w:p w:rsidR="00C067BA" w:rsidRDefault="00B303EA">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C067BA" w:rsidRDefault="00C067BA">
      <w:pPr>
        <w:pStyle w:val="ProductList-Body"/>
      </w:pPr>
    </w:p>
    <w:p w:rsidR="00C067BA" w:rsidRDefault="00B303EA">
      <w:pPr>
        <w:pStyle w:val="ProductList-ClauseHeading"/>
        <w:outlineLvl w:val="4"/>
      </w:pPr>
      <w:r>
        <w:t>2.4 Uso em Laboratório e Biblioteca</w:t>
      </w:r>
    </w:p>
    <w:p w:rsidR="00C067BA" w:rsidRDefault="00B303EA">
      <w:pPr>
        <w:pStyle w:val="ProductList-Body"/>
      </w:pPr>
      <w:r>
        <w:t>As Instituições com SLs de Usuário do Office 365 ProPlus cedidas para todo o corpo docente e funcionários/trabalhadores do conhecimento podem instalar o software Office Professional Plus em qualquer laboratório de acesso aberto ou biblioteca da Organização da Instituição. O uso do software está sujeito aos termos de Licença para o Office Professional Plus.</w:t>
      </w:r>
    </w:p>
    <w:p w:rsidR="00C067BA" w:rsidRDefault="00C067BA">
      <w:pPr>
        <w:pStyle w:val="ProductList-Body"/>
      </w:pPr>
    </w:p>
    <w:p w:rsidR="00C067BA" w:rsidRDefault="00B303EA">
      <w:pPr>
        <w:pStyle w:val="ProductList-ClauseHeading"/>
        <w:outlineLvl w:val="4"/>
      </w:pPr>
      <w:r>
        <w:t>2.5 Direitos de Uso Estendidos para Clientes do Office 365 ProPlus para Educação</w:t>
      </w:r>
    </w:p>
    <w:p w:rsidR="00C067BA" w:rsidRDefault="00B303EA" w:rsidP="00B303EA">
      <w:pPr>
        <w:pStyle w:val="ProductList-Bullet"/>
        <w:numPr>
          <w:ilvl w:val="0"/>
          <w:numId w:val="43"/>
        </w:numPr>
      </w:pPr>
      <w:r>
        <w:t xml:space="preserve">Cada Usuário Licenciado a quem foi atribuído um Office 365 (SL de Usuário) pode instalar uma cópia local do Office Professional Plus para o uso exclusivo do Usuário Licenciado enquanto durar a assinatura. </w:t>
      </w:r>
    </w:p>
    <w:p w:rsidR="00C067BA" w:rsidRDefault="00B303EA" w:rsidP="00B303EA">
      <w:pPr>
        <w:pStyle w:val="ProductList-Bullet"/>
        <w:numPr>
          <w:ilvl w:val="0"/>
          <w:numId w:val="43"/>
        </w:numPr>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rsidR="00C067BA" w:rsidRDefault="00C067BA">
      <w:pPr>
        <w:pStyle w:val="ProductList-Body"/>
      </w:pPr>
    </w:p>
    <w:p w:rsidR="00C067BA" w:rsidRDefault="00B303EA">
      <w:pPr>
        <w:pStyle w:val="ProductList-ClauseHeading"/>
        <w:outlineLvl w:val="4"/>
      </w:pPr>
      <w:r>
        <w:t>2.6 Office Multi Language Pack</w:t>
      </w:r>
    </w:p>
    <w:p w:rsidR="00C067BA" w:rsidRDefault="00B303EA">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C067BA" w:rsidRDefault="00C067BA">
      <w:pPr>
        <w:pStyle w:val="ProductList-Body"/>
      </w:pPr>
    </w:p>
    <w:p w:rsidR="00C067BA" w:rsidRDefault="00B303EA">
      <w:pPr>
        <w:pStyle w:val="ProductList-ClauseHeading"/>
        <w:outlineLvl w:val="4"/>
      </w:pPr>
      <w:r>
        <w:t>2.7 Office Online</w:t>
      </w:r>
    </w:p>
    <w:p w:rsidR="00C067BA" w:rsidRDefault="00B303EA">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C067BA" w:rsidRDefault="00C067BA">
      <w:pPr>
        <w:pStyle w:val="ProductList-Body"/>
      </w:pPr>
    </w:p>
    <w:p w:rsidR="00C067BA" w:rsidRDefault="00B303EA">
      <w:pPr>
        <w:pStyle w:val="ProductList-ClauseHeading"/>
        <w:outlineLvl w:val="4"/>
      </w:pPr>
      <w:r>
        <w:t>2.8 Período de Migração do Open Value Subscription</w:t>
      </w:r>
    </w:p>
    <w:p w:rsidR="00C067BA" w:rsidRDefault="00B303EA">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C067BA" w:rsidRDefault="00C067BA">
      <w:pPr>
        <w:pStyle w:val="ProductList-Body"/>
      </w:pPr>
    </w:p>
    <w:p w:rsidR="00C067BA" w:rsidRDefault="00B303EA">
      <w:pPr>
        <w:pStyle w:val="ProductList-ClauseHeading"/>
        <w:outlineLvl w:val="4"/>
      </w:pPr>
      <w:r>
        <w:t>2.9 Direitos de Implantação para o Visio Professional 2016</w:t>
      </w:r>
    </w:p>
    <w:p w:rsidR="00C067BA" w:rsidRDefault="00B303EA">
      <w:pPr>
        <w:pStyle w:val="ProductList-Body"/>
      </w:pPr>
      <w:r>
        <w:t>Cada usuário do Office 2016 ou cada usuário licenciado para instalar o Office Professional Plus na seção SL de Usuário do Microsoft 365 de SA com uma assinatura do Visio Online Plano 2 poderá instalar e usar uma única cópia do software Visio Professional 2016 no dispositivo no qual o Office 2016 está instalado.</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50" w:name="_Sec634"/>
      <w:r>
        <w:t>Pacotes do Office 365</w:t>
      </w:r>
      <w:bookmarkEnd w:id="250"/>
      <w:r>
        <w:fldChar w:fldCharType="begin"/>
      </w:r>
      <w:r>
        <w:instrText xml:space="preserve"> TC "</w:instrText>
      </w:r>
      <w:bookmarkStart w:id="251" w:name="_Toc499814873"/>
      <w:r>
        <w:instrText>Pacotes do Office 365</w:instrText>
      </w:r>
      <w:bookmarkEnd w:id="251"/>
      <w:r>
        <w:instrText>" \l 3</w:instrText>
      </w:r>
      <w:r>
        <w:fldChar w:fldCharType="end"/>
      </w:r>
    </w:p>
    <w:p w:rsidR="00C067BA" w:rsidRDefault="00B303EA">
      <w:pPr>
        <w:pStyle w:val="ProductList-Offering1SubSection"/>
        <w:outlineLvl w:val="3"/>
      </w:pPr>
      <w:bookmarkStart w:id="252" w:name="_Sec720"/>
      <w:r>
        <w:t>1. Disponibilidade do Produto</w:t>
      </w:r>
      <w:bookmarkEnd w:id="252"/>
    </w:p>
    <w:tbl>
      <w:tblPr>
        <w:tblStyle w:val="PURTable"/>
        <w:tblW w:w="0" w:type="dxa"/>
        <w:tblLook w:val="04A0" w:firstRow="1" w:lastRow="0" w:firstColumn="1" w:lastColumn="0" w:noHBand="0" w:noVBand="1"/>
      </w:tblPr>
      <w:tblGrid>
        <w:gridCol w:w="4210"/>
        <w:gridCol w:w="710"/>
        <w:gridCol w:w="692"/>
        <w:gridCol w:w="803"/>
        <w:gridCol w:w="710"/>
        <w:gridCol w:w="727"/>
        <w:gridCol w:w="826"/>
        <w:gridCol w:w="702"/>
        <w:gridCol w:w="738"/>
        <w:gridCol w:w="798"/>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631"/>
        <w:gridCol w:w="3634"/>
        <w:gridCol w:w="365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F1</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4"/>
      </w:pPr>
      <w:r>
        <w:t>2.1 Serviço de Nuvem da Comunidade do Governo dos Estados Unidos</w:t>
      </w:r>
    </w:p>
    <w:p w:rsidR="00C067BA" w:rsidRDefault="00B303EA">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UC. </w:t>
      </w:r>
    </w:p>
    <w:p w:rsidR="00C067BA" w:rsidRDefault="00C067BA">
      <w:pPr>
        <w:pStyle w:val="ProductList-Body"/>
      </w:pPr>
    </w:p>
    <w:p w:rsidR="00C067BA" w:rsidRDefault="00B303EA">
      <w:pPr>
        <w:pStyle w:val="ProductList-ClauseHeading"/>
        <w:outlineLvl w:val="4"/>
      </w:pPr>
      <w:r>
        <w:t>2.2 Aquisições de Campus e School</w:t>
      </w:r>
    </w:p>
    <w:p w:rsidR="00C067BA" w:rsidRDefault="00B303EA">
      <w:pPr>
        <w:pStyle w:val="ProductList-Body"/>
      </w:pPr>
      <w:r>
        <w:t xml:space="preserve">No Contrato para Campus e School, as licenças de assinatura dos Pacotes do Office 365 A3/A5 devem ser compradas por usuário para toda a Instituição. Se as SLs de Usuário adicionais forem exigidas para acessar os Pacotes do Office 365 A3/A5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fazer pedidos de aniversário, a Instituição pode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da Instituição desde que o pedido de aniversário atenda aos requisitos mínimos para Produto da Plataforma Desktop para Educação (EES); ou Produto da Plataforma Desktop Escolar, Serviço Online Corporativo, ou Oferta ao Aluno, conforme estabelecido no contrato de licenciamento por volume do Cliente.</w:t>
      </w:r>
    </w:p>
    <w:p w:rsidR="00C067BA" w:rsidRDefault="00C067BA">
      <w:pPr>
        <w:pStyle w:val="ProductList-Body"/>
      </w:pPr>
    </w:p>
    <w:p w:rsidR="00C067BA" w:rsidRDefault="00B303EA">
      <w:pPr>
        <w:pStyle w:val="ProductList-ClauseHeading"/>
        <w:outlineLvl w:val="4"/>
      </w:pPr>
      <w:r>
        <w:t>2.3 Direitos de Uso Estendidos para Clientes Acadêmicos</w:t>
      </w:r>
    </w:p>
    <w:p w:rsidR="00C067BA" w:rsidRDefault="00B303EA">
      <w:pPr>
        <w:pStyle w:val="ProductList-Body"/>
      </w:pPr>
      <w:r>
        <w:t>Cada Usuário Licenciado a quem foi atribuída uma SL de Usuário do Office 365 A3/A5 pode instalar uma cópia local do Office Professional Plus para o uso exclusivo do Usuário Licenciado enquanto durar a assinatura. Esta cláusula não se aplica às SLs de Usuário adquiridas de acordo com o Contrato do Microsoft Cloud ou na forma do Benefício de Uso do Aluno.</w:t>
      </w:r>
    </w:p>
    <w:p w:rsidR="00C067BA" w:rsidRDefault="00C067BA">
      <w:pPr>
        <w:pStyle w:val="ProductList-Body"/>
      </w:pPr>
    </w:p>
    <w:p w:rsidR="00C067BA" w:rsidRDefault="00B303EA">
      <w:pPr>
        <w:pStyle w:val="ProductList-ClauseHeading"/>
        <w:outlineLvl w:val="4"/>
      </w:pPr>
      <w:r>
        <w:t>2.4 Uso em Campus e Laboratório ou Biblioteca</w:t>
      </w:r>
    </w:p>
    <w:p w:rsidR="00C067BA" w:rsidRDefault="00B303EA">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 ou Office 365 A3/A5 cedido para toda a Organização.</w:t>
      </w:r>
    </w:p>
    <w:p w:rsidR="00C067BA" w:rsidRDefault="00C067BA">
      <w:pPr>
        <w:pStyle w:val="ProductList-Body"/>
      </w:pPr>
    </w:p>
    <w:p w:rsidR="00C067BA" w:rsidRDefault="00B303EA">
      <w:pPr>
        <w:pStyle w:val="ProductList-ClauseHeading"/>
        <w:outlineLvl w:val="4"/>
      </w:pPr>
      <w:r>
        <w:t>2.5 Office 365 Enterprise F1</w:t>
      </w:r>
    </w:p>
    <w:p w:rsidR="00C067BA" w:rsidRDefault="00B303EA">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F1 receberão o BPOS Deskless. Esses clientes poderão migrar para o Office 365 Enterprise F1.</w:t>
      </w:r>
    </w:p>
    <w:p w:rsidR="00C067BA" w:rsidRDefault="00C067BA">
      <w:pPr>
        <w:pStyle w:val="ProductList-Body"/>
      </w:pPr>
    </w:p>
    <w:p w:rsidR="00C067BA" w:rsidRDefault="00B303EA">
      <w:pPr>
        <w:pStyle w:val="ProductList-ClauseHeading"/>
        <w:outlineLvl w:val="4"/>
      </w:pPr>
      <w:r>
        <w:t>2.6 Office Multi Language Pack</w:t>
      </w:r>
    </w:p>
    <w:p w:rsidR="00C067BA" w:rsidRDefault="00B303EA">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C067BA" w:rsidRDefault="00C067BA">
      <w:pPr>
        <w:pStyle w:val="ProductList-Body"/>
      </w:pPr>
    </w:p>
    <w:p w:rsidR="00C067BA" w:rsidRDefault="00B303EA">
      <w:pPr>
        <w:pStyle w:val="ProductList-ClauseHeading"/>
        <w:outlineLvl w:val="4"/>
      </w:pPr>
      <w:r>
        <w:t>2.7 Resgate da Chave do Produto Office 365 Midsize Business</w:t>
      </w:r>
    </w:p>
    <w:p w:rsidR="00C067BA" w:rsidRDefault="00B303EA">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54" w:name="_Sec918"/>
      <w:r>
        <w:t>Segurança do Aplicativo em Nuvem do Office 365</w:t>
      </w:r>
      <w:bookmarkEnd w:id="254"/>
      <w:r>
        <w:fldChar w:fldCharType="begin"/>
      </w:r>
      <w:r>
        <w:instrText xml:space="preserve"> TC "</w:instrText>
      </w:r>
      <w:bookmarkStart w:id="255" w:name="_Toc499814874"/>
      <w:r>
        <w:instrText>Segurança do Aplicativo em Nuvem do Office 365</w:instrText>
      </w:r>
      <w:bookmarkEnd w:id="255"/>
      <w:r>
        <w:instrText>" \l 3</w:instrText>
      </w:r>
      <w:r>
        <w:fldChar w:fldCharType="end"/>
      </w:r>
    </w:p>
    <w:p w:rsidR="00C067BA" w:rsidRDefault="00B303EA">
      <w:pPr>
        <w:pStyle w:val="ProductList-Offering1SubSection"/>
        <w:outlineLvl w:val="3"/>
      </w:pPr>
      <w:bookmarkStart w:id="256" w:name="_Sec919"/>
      <w:r>
        <w:t>1. Disponibilidade do Produto</w:t>
      </w:r>
      <w:bookmarkEnd w:id="256"/>
    </w:p>
    <w:tbl>
      <w:tblPr>
        <w:tblStyle w:val="PURTable"/>
        <w:tblW w:w="0" w:type="dxa"/>
        <w:tblLook w:val="04A0" w:firstRow="1" w:lastRow="0" w:firstColumn="1" w:lastColumn="0" w:noHBand="0" w:noVBand="1"/>
      </w:tblPr>
      <w:tblGrid>
        <w:gridCol w:w="4220"/>
        <w:gridCol w:w="713"/>
        <w:gridCol w:w="697"/>
        <w:gridCol w:w="808"/>
        <w:gridCol w:w="712"/>
        <w:gridCol w:w="728"/>
        <w:gridCol w:w="829"/>
        <w:gridCol w:w="705"/>
        <w:gridCol w:w="701"/>
        <w:gridCol w:w="803"/>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none" w:sz="4" w:space="0" w:color="A5A5A5"/>
              <w:right w:val="none" w:sz="4" w:space="0" w:color="6E6E6E"/>
            </w:tcBorders>
          </w:tcPr>
          <w:p w:rsidR="00C067BA" w:rsidRDefault="00B303EA">
            <w:pPr>
              <w:pStyle w:val="ProductList-TableBody"/>
            </w:pPr>
            <w:r>
              <w:rPr>
                <w:color w:val="000000"/>
              </w:rPr>
              <w:t>Segurança do Aplicativo em Nuvem do Office 365</w:t>
            </w:r>
            <w:r>
              <w:fldChar w:fldCharType="begin"/>
            </w:r>
            <w:r>
              <w:instrText xml:space="preserve"> XE "Segurança do Aplicativo em Nuvem do Office 365"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42"/>
        <w:gridCol w:w="3637"/>
        <w:gridCol w:w="363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Segurança do Aplicativo em Nuvem do Office 365 (SL de Usuário) (1:15)</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2.1 Benefício de Uso do Aluno</w:t>
      </w:r>
    </w:p>
    <w:p w:rsidR="00C067BA" w:rsidRDefault="00B303EA">
      <w:pPr>
        <w:pStyle w:val="ProductList-Body"/>
      </w:pPr>
      <w:r>
        <w:t>Esta cláusula não se aplica aos clientes que licenciam este Produto de acordo com o Contrato do Microsoft Cloud.</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4875"/>
      <w:r>
        <w:instrText>Microsoft MyAnalytics</w:instrText>
      </w:r>
      <w:bookmarkEnd w:id="259"/>
      <w:r>
        <w:instrText>" \l 3</w:instrText>
      </w:r>
      <w:r>
        <w:fldChar w:fldCharType="end"/>
      </w:r>
    </w:p>
    <w:p w:rsidR="00C067BA" w:rsidRDefault="00B303EA">
      <w:pPr>
        <w:pStyle w:val="ProductList-Offering1SubSection"/>
        <w:outlineLvl w:val="3"/>
      </w:pPr>
      <w:bookmarkStart w:id="260" w:name="_Sec878"/>
      <w:r>
        <w:t>1. Disponibilidade do Produto</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none" w:sz="4" w:space="0" w:color="BFBFBF"/>
              <w:right w:val="none" w:sz="4" w:space="0" w:color="6E6E6E"/>
            </w:tcBorders>
          </w:tcPr>
          <w:p w:rsidR="00C067BA" w:rsidRDefault="00B303EA">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3"/>
      </w:pPr>
      <w:bookmarkStart w:id="261" w:name="_Sec879"/>
      <w:r>
        <w:t>2.Condições do Produto</w:t>
      </w:r>
      <w:bookmarkEnd w:id="261"/>
    </w:p>
    <w:tbl>
      <w:tblPr>
        <w:tblStyle w:val="PURTable"/>
        <w:tblW w:w="0" w:type="dxa"/>
        <w:tblLook w:val="04A0" w:firstRow="1" w:lastRow="0" w:firstColumn="1" w:lastColumn="0" w:noHBand="0" w:noVBand="1"/>
      </w:tblPr>
      <w:tblGrid>
        <w:gridCol w:w="3652"/>
        <w:gridCol w:w="3642"/>
        <w:gridCol w:w="3622"/>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4876"/>
      <w:r>
        <w:instrText>Office 365 Advanced Compliance</w:instrText>
      </w:r>
      <w:bookmarkEnd w:id="263"/>
      <w:r>
        <w:instrText>" \l 3</w:instrText>
      </w:r>
      <w:r>
        <w:fldChar w:fldCharType="end"/>
      </w:r>
    </w:p>
    <w:p w:rsidR="00C067BA" w:rsidRDefault="00B303EA">
      <w:pPr>
        <w:pStyle w:val="ProductList-Offering1SubSection"/>
        <w:outlineLvl w:val="3"/>
      </w:pPr>
      <w:bookmarkStart w:id="264" w:name="_Sec881"/>
      <w:r>
        <w:t>1. Disponibilidade do Produto</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none" w:sz="4" w:space="0" w:color="BFBFBF"/>
              <w:right w:val="none" w:sz="4" w:space="0" w:color="6E6E6E"/>
            </w:tcBorders>
          </w:tcPr>
          <w:p w:rsidR="00C067BA" w:rsidRDefault="00B303E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265" w:name="_Sec882"/>
      <w:r>
        <w:t>2.Condições do Produto</w:t>
      </w:r>
      <w:bookmarkEnd w:id="265"/>
    </w:p>
    <w:tbl>
      <w:tblPr>
        <w:tblStyle w:val="PURTable"/>
        <w:tblW w:w="0" w:type="dxa"/>
        <w:tblLook w:val="04A0" w:firstRow="1" w:lastRow="0" w:firstColumn="1" w:lastColumn="0" w:noHBand="0" w:noVBand="1"/>
      </w:tblPr>
      <w:tblGrid>
        <w:gridCol w:w="3652"/>
        <w:gridCol w:w="3642"/>
        <w:gridCol w:w="3622"/>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66" w:name="_Sec665"/>
      <w:r>
        <w:t>Exchange Online</w:t>
      </w:r>
      <w:bookmarkEnd w:id="266"/>
      <w:r>
        <w:fldChar w:fldCharType="begin"/>
      </w:r>
      <w:r>
        <w:instrText xml:space="preserve"> TC "</w:instrText>
      </w:r>
      <w:bookmarkStart w:id="267" w:name="_Toc499814877"/>
      <w:r>
        <w:instrText>Exchange Online</w:instrText>
      </w:r>
      <w:bookmarkEnd w:id="267"/>
      <w:r>
        <w:instrText>" \l 3</w:instrText>
      </w:r>
      <w:r>
        <w:fldChar w:fldCharType="end"/>
      </w:r>
    </w:p>
    <w:p w:rsidR="00C067BA" w:rsidRDefault="00B303EA">
      <w:pPr>
        <w:pStyle w:val="ProductList-Offering1SubSection"/>
        <w:outlineLvl w:val="3"/>
      </w:pPr>
      <w:bookmarkStart w:id="268" w:name="_Sec721"/>
      <w:r>
        <w:t>1. Disponibilidade do Produto</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47"/>
        <w:gridCol w:w="3622"/>
        <w:gridCol w:w="364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4">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Proteção Avançada contra Ameaças do Office 365 (SL de Usuário)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4"/>
      </w:pPr>
      <w:r>
        <w:t>2.1 Exchange Online Archiving para Exchange Server</w:t>
      </w:r>
    </w:p>
    <w:p w:rsidR="00C067BA" w:rsidRDefault="00B303EA">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C067BA" w:rsidRDefault="00C067BA">
      <w:pPr>
        <w:pStyle w:val="ProductList-Body"/>
      </w:pPr>
    </w:p>
    <w:p w:rsidR="00C067BA" w:rsidRDefault="00B303EA">
      <w:pPr>
        <w:pStyle w:val="ProductList-ClauseHeading"/>
        <w:outlineLvl w:val="4"/>
      </w:pPr>
      <w:r>
        <w:t>2.2 Arquivamento do Exchange Online para Exchange Server A</w:t>
      </w:r>
    </w:p>
    <w:p w:rsidR="00C067BA" w:rsidRDefault="00B303EA">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C067BA" w:rsidRDefault="00C067BA">
      <w:pPr>
        <w:pStyle w:val="ProductList-Body"/>
      </w:pPr>
    </w:p>
    <w:p w:rsidR="00C067BA" w:rsidRDefault="00B303EA">
      <w:pPr>
        <w:pStyle w:val="ProductList-ClauseHeading"/>
        <w:outlineLvl w:val="4"/>
      </w:pPr>
      <w:r>
        <w:t>2.3 Benefício de Uso do Aluno</w:t>
      </w:r>
    </w:p>
    <w:p w:rsidR="00C067BA" w:rsidRDefault="00B303EA">
      <w:pPr>
        <w:pStyle w:val="ProductList-Body"/>
      </w:pPr>
      <w:r>
        <w:t>Esta cláusula não se aplica aos clientes que licenciam este Produto de acordo com o Contrato do Microsoft Cloud.</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70" w:name="_Sec666"/>
      <w:r>
        <w:t>OneDrive para Business</w:t>
      </w:r>
      <w:bookmarkEnd w:id="270"/>
      <w:r>
        <w:fldChar w:fldCharType="begin"/>
      </w:r>
      <w:r>
        <w:instrText xml:space="preserve"> TC "</w:instrText>
      </w:r>
      <w:bookmarkStart w:id="271" w:name="_Toc499814878"/>
      <w:r>
        <w:instrText>OneDrive para Business</w:instrText>
      </w:r>
      <w:bookmarkEnd w:id="271"/>
      <w:r>
        <w:instrText>" \l 3</w:instrText>
      </w:r>
      <w:r>
        <w:fldChar w:fldCharType="end"/>
      </w:r>
    </w:p>
    <w:p w:rsidR="00C067BA" w:rsidRDefault="00B303EA">
      <w:pPr>
        <w:pStyle w:val="ProductList-Offering1SubSection"/>
        <w:outlineLvl w:val="3"/>
      </w:pPr>
      <w:bookmarkStart w:id="272" w:name="_Sec722"/>
      <w:r>
        <w:t>1. Disponibilidade do Produto</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7F7F7F"/>
              <w:right w:val="none" w:sz="4" w:space="0" w:color="6E6E6E"/>
            </w:tcBorders>
          </w:tcPr>
          <w:p w:rsidR="00C067BA" w:rsidRDefault="00B303EA">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7F7F7F"/>
              <w:left w:val="none" w:sz="4" w:space="0" w:color="6E6E6E"/>
              <w:bottom w:val="none" w:sz="4" w:space="0" w:color="BFBFBF"/>
              <w:right w:val="none" w:sz="4" w:space="0" w:color="6E6E6E"/>
            </w:tcBorders>
          </w:tcPr>
          <w:p w:rsidR="00C067BA" w:rsidRDefault="00B303EA">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3"/>
      </w:pPr>
      <w:bookmarkStart w:id="273" w:name="_Sec777"/>
      <w:r>
        <w:t>2.Condições do Produto</w:t>
      </w:r>
      <w:bookmarkEnd w:id="273"/>
    </w:p>
    <w:tbl>
      <w:tblPr>
        <w:tblStyle w:val="PURTable"/>
        <w:tblW w:w="0" w:type="dxa"/>
        <w:tblLook w:val="04A0" w:firstRow="1" w:lastRow="0" w:firstColumn="1" w:lastColumn="0" w:noHBand="0" w:noVBand="1"/>
      </w:tblPr>
      <w:tblGrid>
        <w:gridCol w:w="3636"/>
        <w:gridCol w:w="3647"/>
        <w:gridCol w:w="363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t>Promoções:N/D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74" w:name="_Sec667"/>
      <w:r>
        <w:t>Project Online</w:t>
      </w:r>
      <w:bookmarkEnd w:id="274"/>
      <w:r>
        <w:fldChar w:fldCharType="begin"/>
      </w:r>
      <w:r>
        <w:instrText xml:space="preserve"> TC "</w:instrText>
      </w:r>
      <w:bookmarkStart w:id="275" w:name="_Toc499814879"/>
      <w:r>
        <w:instrText>Project Online</w:instrText>
      </w:r>
      <w:bookmarkEnd w:id="275"/>
      <w:r>
        <w:instrText>" \l 3</w:instrText>
      </w:r>
      <w:r>
        <w:fldChar w:fldCharType="end"/>
      </w:r>
    </w:p>
    <w:p w:rsidR="00C067BA" w:rsidRDefault="00B303EA">
      <w:pPr>
        <w:pStyle w:val="ProductList-Offering1SubSection"/>
        <w:outlineLvl w:val="3"/>
      </w:pPr>
      <w:bookmarkStart w:id="276" w:name="_Sec723"/>
      <w:r>
        <w:t>1. Disponibilidade do Produto</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34"/>
        <w:gridCol w:w="3629"/>
        <w:gridCol w:w="365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jc w:val="right"/>
      </w:pPr>
    </w:p>
    <w:p w:rsidR="00C067BA" w:rsidRDefault="00B303EA">
      <w:pPr>
        <w:pStyle w:val="ProductList-ClauseHeading"/>
        <w:outlineLvl w:val="4"/>
      </w:pPr>
      <w:r>
        <w:t>2.1 Office Multi Language Pack</w:t>
      </w:r>
    </w:p>
    <w:p w:rsidR="00C067BA" w:rsidRDefault="00B303EA">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C067BA" w:rsidRDefault="00C067BA">
      <w:pPr>
        <w:pStyle w:val="ProductList-Body"/>
      </w:pPr>
    </w:p>
    <w:p w:rsidR="00C067BA" w:rsidRDefault="00B303EA">
      <w:pPr>
        <w:pStyle w:val="ProductList-ClauseHeading"/>
        <w:outlineLvl w:val="4"/>
      </w:pPr>
      <w:r>
        <w:t>2.2 Direitos de Implantação para o Project Professional 2016</w:t>
      </w:r>
    </w:p>
    <w:p w:rsidR="00C067BA" w:rsidRDefault="00B303EA">
      <w:pPr>
        <w:pStyle w:val="ProductList-Body"/>
      </w:pPr>
      <w:r>
        <w:t>Cada usuário do Office 2016 ou cada usuário licenciado para instalar o Office Professional Plus na seção SL de Usuário do Microsoft 365 de SA com uma assinatura do Project Online Professional ou Project Online Premium poderá instalar e usar uma única cópia do software Project Professional 2016 no dispositivo no qual o Office está instalado.</w:t>
      </w:r>
    </w:p>
    <w:p w:rsidR="00C067BA" w:rsidRDefault="00C067BA">
      <w:pPr>
        <w:pStyle w:val="ProductList-Body"/>
      </w:pPr>
    </w:p>
    <w:p w:rsidR="00C067BA" w:rsidRDefault="00B303EA">
      <w:pPr>
        <w:pStyle w:val="ProductList-ClauseHeading"/>
        <w:outlineLvl w:val="4"/>
      </w:pPr>
      <w:r>
        <w:t>2.3 Resgate de Chave do Produto Project Online e Project Pro para Office 365</w:t>
      </w:r>
    </w:p>
    <w:p w:rsidR="00C067BA" w:rsidRDefault="00B303EA">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78" w:name="_Sec668"/>
      <w:r>
        <w:t>SharePoint Online</w:t>
      </w:r>
      <w:bookmarkEnd w:id="278"/>
      <w:r>
        <w:fldChar w:fldCharType="begin"/>
      </w:r>
      <w:r>
        <w:instrText xml:space="preserve"> TC "</w:instrText>
      </w:r>
      <w:bookmarkStart w:id="279" w:name="_Toc499814880"/>
      <w:r>
        <w:instrText>SharePoint Online</w:instrText>
      </w:r>
      <w:bookmarkEnd w:id="279"/>
      <w:r>
        <w:instrText>" \l 3</w:instrText>
      </w:r>
      <w:r>
        <w:fldChar w:fldCharType="end"/>
      </w:r>
    </w:p>
    <w:p w:rsidR="00C067BA" w:rsidRDefault="00B303EA">
      <w:pPr>
        <w:pStyle w:val="ProductList-Offering1SubSection"/>
        <w:outlineLvl w:val="3"/>
      </w:pPr>
      <w:bookmarkStart w:id="280" w:name="_Sec724"/>
      <w:r>
        <w:t>1. Disponibilidade do Produto</w:t>
      </w:r>
      <w:bookmarkEnd w:id="280"/>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7F7F7F"/>
              <w:right w:val="none" w:sz="4" w:space="0" w:color="6E6E6E"/>
            </w:tcBorders>
          </w:tcPr>
          <w:p w:rsidR="00C067BA" w:rsidRDefault="00B303EA">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7F7F7F"/>
              <w:left w:val="none" w:sz="4" w:space="0" w:color="6E6E6E"/>
              <w:bottom w:val="dashed" w:sz="4" w:space="0" w:color="7F7F7F"/>
              <w:right w:val="none" w:sz="4" w:space="0" w:color="6E6E6E"/>
            </w:tcBorders>
          </w:tcPr>
          <w:p w:rsidR="00C067BA" w:rsidRDefault="00B303EA">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7F7F7F"/>
              <w:left w:val="none" w:sz="4" w:space="0" w:color="6E6E6E"/>
              <w:bottom w:val="dashed" w:sz="4" w:space="0" w:color="7F7F7F"/>
              <w:right w:val="none" w:sz="4" w:space="0" w:color="6E6E6E"/>
            </w:tcBorders>
          </w:tcPr>
          <w:p w:rsidR="00C067BA" w:rsidRDefault="00B303EA">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7F7F7F"/>
              <w:left w:val="none" w:sz="4" w:space="0" w:color="6E6E6E"/>
              <w:bottom w:val="none" w:sz="4" w:space="0" w:color="BFBFBF"/>
              <w:right w:val="none" w:sz="4" w:space="0" w:color="6E6E6E"/>
            </w:tcBorders>
          </w:tcPr>
          <w:p w:rsidR="00C067BA" w:rsidRDefault="00B303EA">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34"/>
        <w:gridCol w:w="3629"/>
        <w:gridCol w:w="365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4"/>
      </w:pPr>
      <w:r>
        <w:t>2.1 SharePoint Online Plano 1 com Yammer e SharePoint Online Plano 2 com Resgate de Chave do Yammer</w:t>
      </w:r>
    </w:p>
    <w:p w:rsidR="00C067BA" w:rsidRDefault="00B303EA">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14881"/>
      <w:r>
        <w:instrText>Skype for Business Online</w:instrText>
      </w:r>
      <w:bookmarkEnd w:id="283"/>
      <w:r>
        <w:instrText>" \l 3</w:instrText>
      </w:r>
      <w:r>
        <w:fldChar w:fldCharType="end"/>
      </w:r>
    </w:p>
    <w:p w:rsidR="00C067BA" w:rsidRDefault="00B303EA">
      <w:pPr>
        <w:pStyle w:val="ProductList-Offering1SubSection"/>
        <w:outlineLvl w:val="3"/>
      </w:pPr>
      <w:bookmarkStart w:id="284" w:name="_Sec725"/>
      <w:r>
        <w:t>1. Disponibilidade do Produto</w:t>
      </w:r>
      <w:bookmarkEnd w:id="284"/>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A5A5A5"/>
              <w:right w:val="none" w:sz="4" w:space="0" w:color="6E6E6E"/>
            </w:tcBorders>
          </w:tcPr>
          <w:p w:rsidR="00C067BA" w:rsidRDefault="00B303EA">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A5A5A5"/>
              <w:left w:val="none" w:sz="4" w:space="0" w:color="6E6E6E"/>
              <w:bottom w:val="dashed" w:sz="4" w:space="0" w:color="A5A5A5"/>
              <w:right w:val="none" w:sz="4" w:space="0" w:color="6E6E6E"/>
            </w:tcBorders>
          </w:tcPr>
          <w:p w:rsidR="00C067BA" w:rsidRDefault="00B303EA">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A5A5A5"/>
              <w:left w:val="none" w:sz="4" w:space="0" w:color="6E6E6E"/>
              <w:bottom w:val="dashed" w:sz="4" w:space="0" w:color="A5A5A5"/>
              <w:right w:val="none" w:sz="4" w:space="0" w:color="6E6E6E"/>
            </w:tcBorders>
          </w:tcPr>
          <w:p w:rsidR="00C067BA" w:rsidRDefault="00B303EA">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A5A5A5"/>
              <w:left w:val="none" w:sz="4" w:space="0" w:color="6E6E6E"/>
              <w:bottom w:val="dashed" w:sz="4" w:space="0" w:color="A5A5A5"/>
              <w:right w:val="none" w:sz="4" w:space="0" w:color="6E6E6E"/>
            </w:tcBorders>
          </w:tcPr>
          <w:p w:rsidR="00C067BA" w:rsidRDefault="00B303EA">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A5A5A5"/>
              <w:left w:val="none" w:sz="4" w:space="0" w:color="6E6E6E"/>
              <w:bottom w:val="dashed" w:sz="4" w:space="0" w:color="A5A5A5"/>
              <w:right w:val="none" w:sz="4" w:space="0" w:color="6E6E6E"/>
            </w:tcBorders>
          </w:tcPr>
          <w:p w:rsidR="00C067BA" w:rsidRDefault="00B303EA">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A5A5A5"/>
              <w:left w:val="none" w:sz="4" w:space="0" w:color="6E6E6E"/>
              <w:bottom w:val="dashed" w:sz="4" w:space="0" w:color="A5A5A5"/>
              <w:right w:val="none" w:sz="4" w:space="0" w:color="6E6E6E"/>
            </w:tcBorders>
          </w:tcPr>
          <w:p w:rsidR="00C067BA" w:rsidRDefault="00B303EA">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A5A5A5"/>
              <w:left w:val="none" w:sz="4" w:space="0" w:color="6E6E6E"/>
              <w:bottom w:val="none" w:sz="4" w:space="0" w:color="A5A5A5"/>
              <w:right w:val="none" w:sz="4" w:space="0" w:color="6E6E6E"/>
            </w:tcBorders>
          </w:tcPr>
          <w:p w:rsidR="00C067BA" w:rsidRDefault="00B303EA">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628"/>
        <w:gridCol w:w="3640"/>
        <w:gridCol w:w="3648"/>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para Créditos de Comunicação)</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4"/>
      </w:pPr>
      <w:r>
        <w:t>2.1 Lync para Mac 2011</w:t>
      </w:r>
    </w:p>
    <w:p w:rsidR="00C067BA" w:rsidRDefault="00B303EA">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C067BA" w:rsidRDefault="00C067BA">
      <w:pPr>
        <w:pStyle w:val="ProductList-Body"/>
      </w:pPr>
    </w:p>
    <w:p w:rsidR="00C067BA" w:rsidRDefault="00B303EA">
      <w:pPr>
        <w:pStyle w:val="ProductList-ClauseHeading"/>
        <w:outlineLvl w:val="4"/>
      </w:pPr>
      <w:r>
        <w:t>2.2 Créditos de Comunicação</w:t>
      </w:r>
    </w:p>
    <w:p w:rsidR="00C067BA" w:rsidRDefault="00B303EA">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rsidR="00C067BA" w:rsidRDefault="00C067BA">
      <w:pPr>
        <w:pStyle w:val="ProductList-Body"/>
      </w:pPr>
    </w:p>
    <w:p w:rsidR="00C067BA" w:rsidRDefault="00B303EA">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4882"/>
      <w:r>
        <w:instrText>Workplace Analytics</w:instrText>
      </w:r>
      <w:bookmarkEnd w:id="287"/>
      <w:r>
        <w:instrText>" \l 3</w:instrText>
      </w:r>
      <w:r>
        <w:fldChar w:fldCharType="end"/>
      </w:r>
    </w:p>
    <w:p w:rsidR="00C067BA" w:rsidRDefault="00B303EA">
      <w:pPr>
        <w:pStyle w:val="ProductList-Offering1SubSection"/>
        <w:outlineLvl w:val="3"/>
      </w:pPr>
      <w:bookmarkStart w:id="288" w:name="_Sec1218"/>
      <w:r>
        <w:t>Disponibilidade do Produto</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C067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067BA" w:rsidRDefault="00B303E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520" w:type="dxa"/>
            <w:tcBorders>
              <w:top w:val="none" w:sz="4" w:space="0" w:color="BFBFBF"/>
              <w:left w:val="none" w:sz="4" w:space="0" w:color="000000"/>
              <w:bottom w:val="none" w:sz="4" w:space="0" w:color="7F7F7F"/>
              <w:right w:val="none" w:sz="4" w:space="0" w:color="000000"/>
            </w:tcBorders>
          </w:tcPr>
          <w:p w:rsidR="00C067BA" w:rsidRDefault="00B303EA">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50"/>
        <w:gridCol w:w="3640"/>
        <w:gridCol w:w="362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GroupHeading"/>
        <w:outlineLvl w:val="1"/>
      </w:pPr>
      <w:bookmarkStart w:id="290" w:name="_Sec635"/>
      <w:r>
        <w:t>Outros Serviços Online</w:t>
      </w:r>
      <w:bookmarkEnd w:id="290"/>
      <w:r>
        <w:fldChar w:fldCharType="begin"/>
      </w:r>
      <w:r>
        <w:instrText xml:space="preserve"> TC "</w:instrText>
      </w:r>
      <w:bookmarkStart w:id="291" w:name="_Toc499814883"/>
      <w:r>
        <w:instrText>Outros Serviços Online</w:instrText>
      </w:r>
      <w:bookmarkEnd w:id="291"/>
      <w:r>
        <w:instrText>" \l 2</w:instrText>
      </w:r>
      <w:r>
        <w:fldChar w:fldCharType="end"/>
      </w:r>
    </w:p>
    <w:p w:rsidR="00C067BA" w:rsidRDefault="00B303EA">
      <w:pPr>
        <w:pStyle w:val="ProductList-Offering2HeadingNoBorder"/>
        <w:outlineLvl w:val="2"/>
      </w:pPr>
      <w:bookmarkStart w:id="292" w:name="_Sec670"/>
      <w:r>
        <w:t>Bing Mapas</w:t>
      </w:r>
      <w:bookmarkEnd w:id="292"/>
      <w:r>
        <w:fldChar w:fldCharType="begin"/>
      </w:r>
      <w:r>
        <w:instrText xml:space="preserve"> TC "</w:instrText>
      </w:r>
      <w:bookmarkStart w:id="293" w:name="_Toc499814884"/>
      <w:r>
        <w:instrText>Bing Mapas</w:instrText>
      </w:r>
      <w:bookmarkEnd w:id="293"/>
      <w:r>
        <w:instrText>" \l 3</w:instrText>
      </w:r>
      <w:r>
        <w:fldChar w:fldCharType="end"/>
      </w:r>
    </w:p>
    <w:p w:rsidR="00C067BA" w:rsidRDefault="00B303EA">
      <w:pPr>
        <w:pStyle w:val="ProductList-Offering1SubSection"/>
        <w:outlineLvl w:val="3"/>
      </w:pPr>
      <w:bookmarkStart w:id="294" w:name="_Sec726"/>
      <w:r>
        <w:t>1. Disponibilidade do Produto</w:t>
      </w:r>
      <w:bookmarkEnd w:id="29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Assinatura Mensal da Plataforma de Gerenciamento de Ativos Móveis</w:t>
            </w:r>
            <w:r>
              <w:fldChar w:fldCharType="begin"/>
            </w:r>
            <w:r>
              <w:instrText xml:space="preserve"> XE "Assinatura Mensal da Plataforma de Gerenciamento de Ativos Móveis"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Assinaturas Mensais de Gerenciamento de Ativos Móveis Por Ativos</w:t>
            </w:r>
            <w:r>
              <w:fldChar w:fldCharType="begin"/>
            </w:r>
            <w:r>
              <w:instrText xml:space="preserve"> XE "Assinaturas Mensais de Gerenciamento de Ativos Móveis Por 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295" w:name="_Sec781"/>
      <w:r>
        <w:t>2.Condições do Produto</w:t>
      </w:r>
      <w:bookmarkEnd w:id="295"/>
    </w:p>
    <w:tbl>
      <w:tblPr>
        <w:tblStyle w:val="PURTable"/>
        <w:tblW w:w="0" w:type="dxa"/>
        <w:tblLook w:val="04A0" w:firstRow="1" w:lastRow="0" w:firstColumn="1" w:lastColumn="0" w:noHBand="0" w:noVBand="1"/>
      </w:tblPr>
      <w:tblGrid>
        <w:gridCol w:w="3638"/>
        <w:gridCol w:w="3649"/>
        <w:gridCol w:w="3629"/>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2.1 Transações Faturáveis</w:t>
      </w:r>
    </w:p>
    <w:p w:rsidR="00C067BA" w:rsidRDefault="00B303EA">
      <w:pPr>
        <w:pStyle w:val="ProductList-Body"/>
      </w:pPr>
      <w:r>
        <w:t>Cada oferta de SL Complementar de Uso de Site Público do Bing Mapas e SL Complementar de Uso de Site Interno do Bing Mapas qualifica o Cliente para um determinado número de Transações Faturáveis especificadas no nome do Produto.Na data do término do registro ou da assinatura, todas as Transações Faturáveis não usadas e compradas serão perdidas.</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296" w:name="_Sec674"/>
      <w:r>
        <w:t>Plataforma de Aplicativos Comerciais</w:t>
      </w:r>
      <w:bookmarkEnd w:id="296"/>
      <w:r>
        <w:fldChar w:fldCharType="begin"/>
      </w:r>
      <w:r>
        <w:instrText xml:space="preserve"> TC "</w:instrText>
      </w:r>
      <w:bookmarkStart w:id="297" w:name="_Toc499814885"/>
      <w:r>
        <w:instrText>Plataforma de Aplicativos Comerciais</w:instrText>
      </w:r>
      <w:bookmarkEnd w:id="297"/>
      <w:r>
        <w:instrText>" \l 3</w:instrText>
      </w:r>
      <w:r>
        <w:fldChar w:fldCharType="end"/>
      </w:r>
    </w:p>
    <w:p w:rsidR="00C067BA" w:rsidRDefault="00B303EA">
      <w:pPr>
        <w:pStyle w:val="ProductList-Offering1SubSection"/>
        <w:outlineLvl w:val="3"/>
      </w:pPr>
      <w:bookmarkStart w:id="298" w:name="_Sec730"/>
      <w:r>
        <w:t>1. Disponibilidade do Produto</w:t>
      </w:r>
      <w:bookmarkEnd w:id="298"/>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2B2B2"/>
              <w:right w:val="none" w:sz="4" w:space="0" w:color="6E6E6E"/>
            </w:tcBorders>
          </w:tcPr>
          <w:p w:rsidR="00C067BA" w:rsidRDefault="00B303EA">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2B2B2"/>
              <w:right w:val="none" w:sz="4" w:space="0" w:color="6E6E6E"/>
            </w:tcBorders>
          </w:tcPr>
          <w:p w:rsidR="00C067BA" w:rsidRDefault="00B303E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2B2B2"/>
              <w:left w:val="none" w:sz="4" w:space="0" w:color="6E6E6E"/>
              <w:bottom w:val="dashed" w:sz="4" w:space="0" w:color="BFBFBF"/>
              <w:right w:val="none" w:sz="4" w:space="0" w:color="6E6E6E"/>
            </w:tcBorders>
          </w:tcPr>
          <w:p w:rsidR="00C067BA" w:rsidRDefault="00B303E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2.1 Power BI Report Server - Instâncias em Execução</w:t>
      </w:r>
    </w:p>
    <w:p w:rsidR="00C067BA" w:rsidRDefault="00B303EA">
      <w:pPr>
        <w:pStyle w:val="ProductList-Body"/>
      </w:pPr>
      <w:r>
        <w:t xml:space="preserve">Para cada licença de assinatura do Microsoft Power BI Premium,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C067BA" w:rsidRDefault="00C067BA">
      <w:pPr>
        <w:pStyle w:val="ProductList-Body"/>
      </w:pPr>
    </w:p>
    <w:p w:rsidR="00C067BA" w:rsidRDefault="00B303EA">
      <w:pPr>
        <w:pStyle w:val="ProductList-ClauseHeading"/>
        <w:outlineLvl w:val="4"/>
      </w:pPr>
      <w:r>
        <w:t>2.2 Power BI Report Server - Compartilhamento de Conteúdo</w:t>
      </w:r>
    </w:p>
    <w:p w:rsidR="00C067BA" w:rsidRDefault="00B303EA">
      <w:pPr>
        <w:pStyle w:val="ProductList-Body"/>
      </w:pPr>
      <w:r>
        <w:t xml:space="preserve">É necessária uma SL de Usuário do Power BI Pro para publicar relatórios compartilhados do Power BI usando o Power BI Report Server.  </w:t>
      </w:r>
    </w:p>
    <w:p w:rsidR="00C067BA" w:rsidRDefault="00C067BA">
      <w:pPr>
        <w:pStyle w:val="ProductList-Body"/>
      </w:pPr>
    </w:p>
    <w:p w:rsidR="00C067BA" w:rsidRDefault="00B303EA">
      <w:pPr>
        <w:pStyle w:val="ProductList-ClauseHeading"/>
        <w:outlineLvl w:val="4"/>
      </w:pPr>
      <w:r>
        <w:t>2.3 Tecnologia SQL Server</w:t>
      </w:r>
    </w:p>
    <w:p w:rsidR="00C067BA" w:rsidRDefault="00B303E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Power BI Report Server pode ser executado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4886"/>
      <w:r>
        <w:instrText>Microsoft Kaizala Pro</w:instrText>
      </w:r>
      <w:bookmarkEnd w:id="301"/>
      <w:r>
        <w:instrText>" \l 3</w:instrText>
      </w:r>
      <w:r>
        <w:fldChar w:fldCharType="end"/>
      </w:r>
    </w:p>
    <w:p w:rsidR="00C067BA" w:rsidRDefault="00B303EA">
      <w:pPr>
        <w:pStyle w:val="ProductList-Offering1SubSection"/>
        <w:outlineLvl w:val="3"/>
      </w:pPr>
      <w:bookmarkStart w:id="302" w:name="_Sec1210"/>
      <w:r>
        <w:t>1. Disponibilidade do Produto</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C067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067BA" w:rsidRDefault="00B303E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520" w:type="dxa"/>
            <w:tcBorders>
              <w:top w:val="none" w:sz="4" w:space="0" w:color="BFBFBF"/>
              <w:left w:val="none" w:sz="4" w:space="0" w:color="000000"/>
              <w:bottom w:val="none" w:sz="4" w:space="0" w:color="7F7F7F"/>
              <w:right w:val="none" w:sz="4" w:space="0" w:color="000000"/>
            </w:tcBorders>
          </w:tcPr>
          <w:p w:rsidR="00C067BA" w:rsidRDefault="00B303EA">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2.1 Disponibilidade Geográfica</w:t>
      </w:r>
    </w:p>
    <w:p w:rsidR="00C067BA" w:rsidRDefault="00B303EA">
      <w:pPr>
        <w:pStyle w:val="ProductList-Body"/>
      </w:pPr>
      <w:r>
        <w:t>O Kaizala está disponível somente no Brasil, na Índia e nas Filipinas.</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4887"/>
      <w:r>
        <w:instrText>Microsoft Cloud App Security</w:instrText>
      </w:r>
      <w:bookmarkEnd w:id="305"/>
      <w:r>
        <w:instrText>" \l 3</w:instrText>
      </w:r>
      <w:r>
        <w:fldChar w:fldCharType="end"/>
      </w:r>
    </w:p>
    <w:p w:rsidR="00C067BA" w:rsidRDefault="00B303EA">
      <w:pPr>
        <w:pStyle w:val="ProductList-Offering1SubSection"/>
        <w:outlineLvl w:val="3"/>
      </w:pPr>
      <w:bookmarkStart w:id="306" w:name="_Sec1207"/>
      <w:r>
        <w:t>1. Disponibilidade do Produto</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C067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067BA" w:rsidRDefault="00B303E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520" w:type="dxa"/>
            <w:tcBorders>
              <w:top w:val="none" w:sz="4" w:space="0" w:color="BFBFBF"/>
              <w:left w:val="none" w:sz="4" w:space="0" w:color="000000"/>
              <w:bottom w:val="dashed" w:sz="4" w:space="0" w:color="7F7F7F"/>
              <w:right w:val="none" w:sz="4" w:space="0" w:color="000000"/>
            </w:tcBorders>
          </w:tcPr>
          <w:p w:rsidR="00C067BA" w:rsidRDefault="00B303EA">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C067BA">
      <w:pPr>
        <w:pStyle w:val="ProductList-Body"/>
      </w:pPr>
    </w:p>
    <w:p w:rsidR="00C067BA" w:rsidRDefault="00B303EA">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42"/>
        <w:gridCol w:w="3637"/>
        <w:gridCol w:w="363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Segurança do Aplicativo em Nuvem (SL de Usuário)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2.1 Benefício de Uso do Aluno</w:t>
      </w:r>
    </w:p>
    <w:p w:rsidR="00C067BA" w:rsidRDefault="00B303EA">
      <w:pPr>
        <w:pStyle w:val="ProductList-Body"/>
      </w:pPr>
      <w:r>
        <w:t>Esta cláusula não se aplica aos clientes que licenciam este Produto de acordo com o Contrato do Microsoft Cloud.</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308" w:name="_Sec630"/>
      <w:r>
        <w:t>Microsoft Intune</w:t>
      </w:r>
      <w:bookmarkEnd w:id="308"/>
      <w:r>
        <w:fldChar w:fldCharType="begin"/>
      </w:r>
      <w:r>
        <w:instrText xml:space="preserve"> TC "</w:instrText>
      </w:r>
      <w:bookmarkStart w:id="309" w:name="_Toc499814888"/>
      <w:r>
        <w:instrText>Microsoft Intune</w:instrText>
      </w:r>
      <w:bookmarkEnd w:id="309"/>
      <w:r>
        <w:instrText>" \l 3</w:instrText>
      </w:r>
      <w:r>
        <w:fldChar w:fldCharType="end"/>
      </w:r>
    </w:p>
    <w:p w:rsidR="00C067BA" w:rsidRDefault="00B303EA">
      <w:pPr>
        <w:pStyle w:val="ProductList-Offering1SubSection"/>
        <w:outlineLvl w:val="3"/>
      </w:pPr>
      <w:bookmarkStart w:id="310" w:name="_Sec714"/>
      <w:r>
        <w:t>1. Disponibilidade do Produto</w:t>
      </w:r>
      <w:bookmarkEnd w:id="310"/>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C067B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067BA" w:rsidRDefault="00B303E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520" w:type="dxa"/>
            <w:tcBorders>
              <w:top w:val="none" w:sz="4" w:space="0" w:color="BFBFBF"/>
              <w:left w:val="none" w:sz="4" w:space="0" w:color="000000"/>
              <w:bottom w:val="dashed" w:sz="4" w:space="0" w:color="7F7F7F"/>
              <w:right w:val="none" w:sz="4" w:space="0" w:color="000000"/>
            </w:tcBorders>
          </w:tcPr>
          <w:p w:rsidR="00C067BA" w:rsidRDefault="00B303EA">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520" w:type="dxa"/>
            <w:tcBorders>
              <w:top w:val="dashed" w:sz="4" w:space="0" w:color="7F7F7F"/>
              <w:left w:val="none" w:sz="4" w:space="0" w:color="6E6E6E"/>
              <w:bottom w:val="dashed" w:sz="4" w:space="0" w:color="7F7F7F"/>
              <w:right w:val="none" w:sz="4" w:space="0" w:color="6E6E6E"/>
            </w:tcBorders>
          </w:tcPr>
          <w:p w:rsidR="00C067BA" w:rsidRDefault="00B303EA">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520" w:type="dxa"/>
            <w:tcBorders>
              <w:top w:val="dashed" w:sz="4" w:space="0" w:color="7F7F7F"/>
              <w:left w:val="none" w:sz="4" w:space="0" w:color="6E6E6E"/>
              <w:bottom w:val="dashed" w:sz="4" w:space="0" w:color="949494"/>
              <w:right w:val="none" w:sz="4" w:space="0" w:color="6E6E6E"/>
            </w:tcBorders>
          </w:tcPr>
          <w:p w:rsidR="00C067BA" w:rsidRDefault="00B303EA">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520" w:type="dxa"/>
            <w:tcBorders>
              <w:top w:val="dashed" w:sz="4" w:space="0" w:color="949494"/>
              <w:left w:val="none" w:sz="4" w:space="0" w:color="6E6E6E"/>
              <w:bottom w:val="dashed" w:sz="4" w:space="0" w:color="949494"/>
              <w:right w:val="none" w:sz="4" w:space="0" w:color="6E6E6E"/>
            </w:tcBorders>
          </w:tcPr>
          <w:p w:rsidR="00C067BA" w:rsidRDefault="00B303EA">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520" w:type="dxa"/>
            <w:tcBorders>
              <w:top w:val="dashed" w:sz="4" w:space="0" w:color="949494"/>
              <w:left w:val="none" w:sz="4" w:space="0" w:color="6E6E6E"/>
              <w:bottom w:val="dashed" w:sz="4" w:space="0" w:color="B7B7B7"/>
              <w:right w:val="none" w:sz="4" w:space="0" w:color="6E6E6E"/>
            </w:tcBorders>
          </w:tcPr>
          <w:p w:rsidR="00C067BA" w:rsidRDefault="00B303EA">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r w:rsidR="00C067BA">
        <w:tc>
          <w:tcPr>
            <w:tcW w:w="4520" w:type="dxa"/>
            <w:tcBorders>
              <w:top w:val="dashed" w:sz="4" w:space="0" w:color="B7B7B7"/>
              <w:left w:val="none" w:sz="4" w:space="0" w:color="6E6E6E"/>
              <w:bottom w:val="none" w:sz="4" w:space="0" w:color="BFBFBF"/>
              <w:right w:val="none" w:sz="4" w:space="0" w:color="6E6E6E"/>
            </w:tcBorders>
          </w:tcPr>
          <w:p w:rsidR="00C067BA" w:rsidRDefault="00B303EA">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34"/>
        <w:gridCol w:w="3629"/>
        <w:gridCol w:w="3653"/>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Microsoft Intune para Educação (SL de Usuário), Microsoft Intune (SL de Usuário) (1:15)</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C067BA" w:rsidRDefault="00C067BA">
      <w:pPr>
        <w:pStyle w:val="ProductList-Body"/>
      </w:pPr>
    </w:p>
    <w:p w:rsidR="00C067BA" w:rsidRDefault="00B303EA">
      <w:pPr>
        <w:pStyle w:val="ProductList-ClauseHeading"/>
        <w:outlineLvl w:val="4"/>
      </w:pPr>
      <w:r>
        <w:t>2.1 Microsoft Intune para EDU (SL de Dispositivo)</w:t>
      </w:r>
    </w:p>
    <w:p w:rsidR="00C067BA" w:rsidRDefault="00B303EA">
      <w:pPr>
        <w:pStyle w:val="ProductList-SubClauseHeading"/>
        <w:outlineLvl w:val="5"/>
      </w:pPr>
      <w:r>
        <w:t>2.1.1 Prazo</w:t>
      </w:r>
    </w:p>
    <w:p w:rsidR="00C067BA" w:rsidRDefault="00B303EA">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C067BA" w:rsidRDefault="00C067BA">
      <w:pPr>
        <w:pStyle w:val="ProductList-BodyIndented"/>
      </w:pPr>
    </w:p>
    <w:p w:rsidR="00C067BA" w:rsidRDefault="00B303EA">
      <w:pPr>
        <w:pStyle w:val="ProductList-SubClauseHeading"/>
        <w:outlineLvl w:val="5"/>
      </w:pPr>
      <w:r>
        <w:t>2.1.2 Reconsignação</w:t>
      </w:r>
    </w:p>
    <w:p w:rsidR="00C067BA" w:rsidRDefault="00B303EA">
      <w:pPr>
        <w:pStyle w:val="ProductList-BodyIndented"/>
      </w:pPr>
      <w:r>
        <w:t>A assinatura do Microsoft Intune para EDU (SL de Dispositivo) só pode ser reconsignada para um novo dispositivo do mesmo modelo (ou substituição fornecida pelo fabricante equivalente) mediante a falha de hardware permanente do dispositivo ao qual a SL de Dispositivo do Intune foi atribuída.</w:t>
      </w:r>
    </w:p>
    <w:p w:rsidR="00C067BA" w:rsidRDefault="00C067BA">
      <w:pPr>
        <w:pStyle w:val="ProductList-BodyIndented"/>
        <w:jc w:val="right"/>
      </w:pPr>
    </w:p>
    <w:tbl>
      <w:tblPr>
        <w:tblStyle w:val="PURTable0"/>
        <w:tblW w:w="0" w:type="dxa"/>
        <w:tblLook w:val="04A0" w:firstRow="1" w:lastRow="0" w:firstColumn="1" w:lastColumn="0" w:noHBand="0" w:noVBand="1"/>
      </w:tblPr>
      <w:tblGrid>
        <w:gridCol w:w="1055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Indented"/>
      </w:pPr>
    </w:p>
    <w:p w:rsidR="00C067BA" w:rsidRDefault="00B303EA">
      <w:pPr>
        <w:pStyle w:val="ProductList-Offering2HeadingNoBorder"/>
        <w:outlineLvl w:val="2"/>
      </w:pPr>
      <w:bookmarkStart w:id="312" w:name="_Sec672"/>
      <w:r>
        <w:t>Microsoft Learning</w:t>
      </w:r>
      <w:bookmarkEnd w:id="312"/>
      <w:r>
        <w:fldChar w:fldCharType="begin"/>
      </w:r>
      <w:r>
        <w:instrText xml:space="preserve"> TC "</w:instrText>
      </w:r>
      <w:bookmarkStart w:id="313" w:name="_Toc499814889"/>
      <w:r>
        <w:instrText>Microsoft Learning</w:instrText>
      </w:r>
      <w:bookmarkEnd w:id="313"/>
      <w:r>
        <w:instrText>" \l 3</w:instrText>
      </w:r>
      <w:r>
        <w:fldChar w:fldCharType="end"/>
      </w:r>
    </w:p>
    <w:p w:rsidR="00C067BA" w:rsidRDefault="00B303EA">
      <w:pPr>
        <w:pStyle w:val="ProductList-Offering1SubSection"/>
        <w:outlineLvl w:val="3"/>
      </w:pPr>
      <w:bookmarkStart w:id="314" w:name="_Sec728"/>
      <w:r>
        <w:t>1. Disponibilidade do Produto</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dashed" w:sz="4" w:space="0" w:color="BFBFBF"/>
              <w:right w:val="none" w:sz="4" w:space="0" w:color="6E6E6E"/>
            </w:tcBorders>
          </w:tcPr>
          <w:p w:rsidR="00C067BA" w:rsidRDefault="00B303E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dashed" w:sz="4" w:space="0" w:color="BFBFBF"/>
              <w:right w:val="none" w:sz="4" w:space="0" w:color="6E6E6E"/>
            </w:tcBorders>
          </w:tcPr>
          <w:p w:rsidR="00C067BA" w:rsidRDefault="00B303EA">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067BA" w:rsidRDefault="00B303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4660" w:type="dxa"/>
            <w:tcBorders>
              <w:top w:val="dashed" w:sz="4" w:space="0" w:color="BFBFBF"/>
              <w:left w:val="none" w:sz="4" w:space="0" w:color="6E6E6E"/>
              <w:bottom w:val="none" w:sz="4" w:space="0" w:color="BFBFBF"/>
              <w:right w:val="none" w:sz="4" w:space="0" w:color="6E6E6E"/>
            </w:tcBorders>
          </w:tcPr>
          <w:p w:rsidR="00C067BA" w:rsidRDefault="00B303EA">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C067BA" w:rsidRDefault="00B303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bl>
    <w:p w:rsidR="00C067BA" w:rsidRDefault="00B303EA">
      <w:pPr>
        <w:pStyle w:val="ProductList-Offering1SubSection"/>
        <w:outlineLvl w:val="3"/>
      </w:pPr>
      <w:bookmarkStart w:id="315" w:name="_Sec783"/>
      <w:r>
        <w:t>2.Condições do Produto</w:t>
      </w:r>
      <w:bookmarkEnd w:id="315"/>
    </w:p>
    <w:tbl>
      <w:tblPr>
        <w:tblStyle w:val="PURTable"/>
        <w:tblW w:w="0" w:type="dxa"/>
        <w:tblLook w:val="04A0" w:firstRow="1" w:lastRow="0" w:firstColumn="1" w:lastColumn="0" w:noHBand="0" w:noVBand="1"/>
      </w:tblPr>
      <w:tblGrid>
        <w:gridCol w:w="3638"/>
        <w:gridCol w:w="3649"/>
        <w:gridCol w:w="3629"/>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2.1 Cupons</w:t>
      </w:r>
    </w:p>
    <w:p w:rsidR="00C067BA" w:rsidRDefault="00B303EA">
      <w:pPr>
        <w:pStyle w:val="ProductList-Body"/>
      </w:pPr>
      <w:r>
        <w:t>Os vouchers são fornecidos mediante a compra e expiram em 12 meses contados a partir da data de compra.</w:t>
      </w:r>
    </w:p>
    <w:p w:rsidR="00C067BA" w:rsidRDefault="00C067BA">
      <w:pPr>
        <w:pStyle w:val="ProductList-Body"/>
      </w:pPr>
    </w:p>
    <w:p w:rsidR="00C067BA" w:rsidRDefault="00B303EA">
      <w:pPr>
        <w:pStyle w:val="ProductList-ClauseHeading"/>
        <w:outlineLvl w:val="4"/>
      </w:pPr>
      <w:r>
        <w:t>2.2 Licença do Microsoft Office Specialist (MOS), Microsoft Technology Associate (MTA) e Site do Exame do Microsoft Certification Educator (MCE)</w:t>
      </w:r>
    </w:p>
    <w:p w:rsidR="00C067BA" w:rsidRDefault="00B303EA">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compra.Quaisquer exames não entregues no final do período serão anulados.Clientes Acadêmicos só poderão fornecer exames de licença do site para os membros da faculdade e alunos registrados.</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2HeadingNoBorder"/>
        <w:outlineLvl w:val="2"/>
      </w:pPr>
      <w:bookmarkStart w:id="316" w:name="_Sec1148"/>
      <w:r>
        <w:t>Minecraft:Education Edition</w:t>
      </w:r>
      <w:bookmarkEnd w:id="316"/>
      <w:r>
        <w:fldChar w:fldCharType="begin"/>
      </w:r>
      <w:r>
        <w:instrText xml:space="preserve"> TC "</w:instrText>
      </w:r>
      <w:bookmarkStart w:id="317" w:name="_Toc499814890"/>
      <w:r>
        <w:instrText>Minecraft:Education Edition</w:instrText>
      </w:r>
      <w:bookmarkEnd w:id="317"/>
      <w:r>
        <w:instrText>" \l 3</w:instrText>
      </w:r>
      <w:r>
        <w:fldChar w:fldCharType="end"/>
      </w:r>
    </w:p>
    <w:p w:rsidR="00C067BA" w:rsidRDefault="00B303EA">
      <w:pPr>
        <w:pStyle w:val="ProductList-Offering1SubSection"/>
        <w:outlineLvl w:val="3"/>
      </w:pPr>
      <w:bookmarkStart w:id="318" w:name="_Sec1149"/>
      <w:r>
        <w:t>1. Disponibilidade do Produto</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067B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067BA" w:rsidRDefault="00B303E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C067BA">
        <w:tc>
          <w:tcPr>
            <w:tcW w:w="4660" w:type="dxa"/>
            <w:tcBorders>
              <w:top w:val="single" w:sz="6" w:space="0" w:color="FFFFFF"/>
              <w:left w:val="none" w:sz="4" w:space="0" w:color="6E6E6E"/>
              <w:bottom w:val="none" w:sz="4" w:space="0" w:color="BFBFBF"/>
              <w:right w:val="none" w:sz="4" w:space="0" w:color="6E6E6E"/>
            </w:tcBorders>
          </w:tcPr>
          <w:p w:rsidR="00C067BA" w:rsidRDefault="00B303E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067BA" w:rsidRDefault="00B303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B303E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7BA" w:rsidRDefault="00C067BA">
            <w:pPr>
              <w:pStyle w:val="ProductList-TableBody"/>
              <w:jc w:val="center"/>
            </w:pPr>
          </w:p>
        </w:tc>
      </w:tr>
    </w:tbl>
    <w:p w:rsidR="00C067BA" w:rsidRDefault="00B303EA">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42"/>
        <w:gridCol w:w="3637"/>
        <w:gridCol w:w="3637"/>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Vigência Estendida: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Promoções: N/D</w:t>
            </w:r>
          </w:p>
        </w:tc>
      </w:tr>
      <w:tr w:rsidR="00C067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Redução (SCE): N/D</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B303E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4"/>
      </w:pPr>
      <w:r>
        <w:t>2.1 Benefício de Uso do Aluno</w:t>
      </w:r>
    </w:p>
    <w:p w:rsidR="00C067BA" w:rsidRDefault="00B303EA">
      <w:pPr>
        <w:pStyle w:val="ProductList-Body"/>
      </w:pPr>
      <w:r>
        <w:t>Esta cláusula não se aplica aos clientes que licenciam este Produto de acordo com o Contrato do Microsoft Cloud.</w:t>
      </w:r>
    </w:p>
    <w:p w:rsidR="00C067BA" w:rsidRDefault="00C067BA">
      <w:pPr>
        <w:pStyle w:val="ProductList-Body"/>
      </w:pPr>
    </w:p>
    <w:p w:rsidR="00C067BA" w:rsidRDefault="00B303EA">
      <w:pPr>
        <w:pStyle w:val="ProductList-ClauseHeading"/>
        <w:outlineLvl w:val="4"/>
      </w:pPr>
      <w:r>
        <w:t>2.2 Qualificação para Oferta de Aluno Gratuita</w:t>
      </w:r>
    </w:p>
    <w:p w:rsidR="00C067BA" w:rsidRDefault="00B303EA">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C067BA">
      <w:pPr>
        <w:sectPr w:rsidR="00C067BA">
          <w:headerReference w:type="default" r:id="rId137"/>
          <w:footerReference w:type="default" r:id="rId138"/>
          <w:type w:val="continuous"/>
          <w:pgSz w:w="12240" w:h="15840" w:code="1"/>
          <w:pgMar w:top="1170" w:right="720" w:bottom="720" w:left="720" w:header="432" w:footer="288" w:gutter="0"/>
          <w:cols w:space="360"/>
        </w:sectPr>
      </w:pPr>
    </w:p>
    <w:p w:rsidR="00C067BA" w:rsidRDefault="00B303EA">
      <w:pPr>
        <w:pStyle w:val="ProductList-SectionHeading"/>
        <w:pageBreakBefore/>
        <w:outlineLvl w:val="0"/>
      </w:pPr>
      <w:bookmarkStart w:id="320" w:name="_Sec549"/>
      <w:bookmarkEnd w:id="206"/>
      <w:r>
        <w:t>Glossário</w:t>
      </w:r>
      <w:r>
        <w:fldChar w:fldCharType="begin"/>
      </w:r>
      <w:r>
        <w:instrText xml:space="preserve"> TC "</w:instrText>
      </w:r>
      <w:bookmarkStart w:id="321" w:name="_Toc499814891"/>
      <w:r>
        <w:instrText>Glossário</w:instrText>
      </w:r>
      <w:bookmarkEnd w:id="321"/>
      <w:r>
        <w:instrText>" \l 1</w:instrText>
      </w:r>
      <w:r>
        <w:fldChar w:fldCharType="end"/>
      </w:r>
    </w:p>
    <w:p w:rsidR="00C067BA" w:rsidRDefault="00B303EA">
      <w:pPr>
        <w:pStyle w:val="ProductList-Offering1Heading"/>
        <w:outlineLvl w:val="1"/>
      </w:pPr>
      <w:bookmarkStart w:id="322" w:name="_Sec550"/>
      <w:r>
        <w:t>Atributos</w:t>
      </w:r>
      <w:bookmarkEnd w:id="322"/>
      <w:r>
        <w:fldChar w:fldCharType="begin"/>
      </w:r>
      <w:r>
        <w:instrText xml:space="preserve"> TC "</w:instrText>
      </w:r>
      <w:bookmarkStart w:id="323" w:name="_Toc499814892"/>
      <w:r>
        <w:instrText>Atributos</w:instrText>
      </w:r>
      <w:bookmarkEnd w:id="323"/>
      <w:r>
        <w:instrText>" \l 2</w:instrText>
      </w:r>
      <w:r>
        <w:fldChar w:fldCharType="end"/>
      </w:r>
    </w:p>
    <w:p w:rsidR="00C067BA" w:rsidRDefault="00B303EA">
      <w:pPr>
        <w:pStyle w:val="ProductList-BodySpaced"/>
      </w:pPr>
      <w:r>
        <w:t>Os atributos são identificados nas tabelas em cada Entrada do Produto e indicam os direitos ou as condições aplicáveis aos Produtos.</w:t>
      </w:r>
    </w:p>
    <w:p w:rsidR="00C067BA" w:rsidRDefault="00C067BA">
      <w:pPr>
        <w:pStyle w:val="ProductList-BodySpaced"/>
      </w:pPr>
    </w:p>
    <w:p w:rsidR="00C067BA" w:rsidRDefault="00B303EA">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C067BA" w:rsidRDefault="00B303EA">
      <w:pPr>
        <w:pStyle w:val="ProductList-BodySpaced"/>
      </w:pPr>
      <w:r>
        <w:rPr>
          <w:b/>
          <w:color w:val="00188F"/>
        </w:rPr>
        <w:t>Complementos e de SA</w:t>
      </w:r>
      <w:r>
        <w:t xml:space="preserve">: Indica que o Produto está disponível como um Complemento e/ou de SA. Para informações, consulte o </w:t>
      </w:r>
      <w:hyperlink w:anchor="_Sec1237">
        <w:r>
          <w:rPr>
            <w:color w:val="00467F"/>
            <w:u w:val="single"/>
          </w:rPr>
          <w:t>Apêndice C – Complementos de Serviços Online e Outras Licenças de Transição</w:t>
        </w:r>
      </w:hyperlink>
      <w:r>
        <w:t>.</w:t>
      </w:r>
    </w:p>
    <w:p w:rsidR="00C067BA" w:rsidRDefault="00B303EA">
      <w:pPr>
        <w:pStyle w:val="ProductList-BodySpaced"/>
      </w:pPr>
      <w:r>
        <w:rPr>
          <w:b/>
          <w:color w:val="00188F"/>
        </w:rPr>
        <w:t>Requisitos de Acesso para Clientes</w:t>
      </w:r>
      <w:r>
        <w:t>: Indica se um Produto de Servidor requer ou não CALs para acesso por usuários e dispositivos.</w:t>
      </w:r>
    </w:p>
    <w:p w:rsidR="00C067BA" w:rsidRDefault="00B303EA">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C067BA" w:rsidRDefault="00B303EA">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C067BA" w:rsidRDefault="00B303EA">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C067BA" w:rsidRDefault="00B303EA">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067BA" w:rsidRDefault="00B303EA">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C067BA" w:rsidRDefault="00B303EA">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C067BA" w:rsidRDefault="00B303EA">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C067BA" w:rsidRDefault="00B303EA">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C067BA" w:rsidRDefault="00B303EA">
      <w:pPr>
        <w:pStyle w:val="ProductList-BodySpaced"/>
      </w:pPr>
      <w:r>
        <w:rPr>
          <w:b/>
          <w:color w:val="00188F"/>
        </w:rPr>
        <w:t>Termos de Licença</w:t>
      </w:r>
      <w:r>
        <w:t>: termos e condições que regem a implementação e o uso de um Produto.</w:t>
      </w:r>
    </w:p>
    <w:p w:rsidR="00C067BA" w:rsidRDefault="00B303EA">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C067BA" w:rsidRDefault="00B303EA">
      <w:pPr>
        <w:pStyle w:val="ProductList-BodySpaced"/>
      </w:pPr>
      <w:r>
        <w:rPr>
          <w:b/>
          <w:color w:val="00188F"/>
        </w:rPr>
        <w:t>Pré-requisitos</w:t>
      </w:r>
      <w:r>
        <w:t>: Indica que determinadas condições adicionais sejam atendidas para a compra de Licenças do Produto.</w:t>
      </w:r>
    </w:p>
    <w:p w:rsidR="00C067BA" w:rsidRDefault="00B303EA">
      <w:pPr>
        <w:pStyle w:val="ProductList-BodySpaced"/>
      </w:pPr>
      <w:r>
        <w:rPr>
          <w:b/>
          <w:color w:val="00188F"/>
        </w:rPr>
        <w:t>Pré-requisitos (SA)</w:t>
      </w:r>
      <w:r>
        <w:t>:indica que determinadas condições adicionais sejam atendidas para a compra de cobertura de SA do Produto.</w:t>
      </w:r>
    </w:p>
    <w:p w:rsidR="00C067BA" w:rsidRDefault="00B303EA">
      <w:pPr>
        <w:pStyle w:val="ProductList-BodySpaced"/>
      </w:pPr>
      <w:r>
        <w:rPr>
          <w:b/>
          <w:color w:val="00188F"/>
        </w:rPr>
        <w:t>Versão Anterior</w:t>
      </w:r>
      <w:r>
        <w:t>: Versões mais antigas do Produto e sua Data Disponível.</w:t>
      </w:r>
    </w:p>
    <w:p w:rsidR="00C067BA" w:rsidRDefault="00B303EA">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C067BA" w:rsidRDefault="00B303EA">
      <w:pPr>
        <w:pStyle w:val="ProductList-BodySpaced"/>
      </w:pPr>
      <w:r>
        <w:rPr>
          <w:b/>
          <w:color w:val="00188F"/>
        </w:rPr>
        <w:t>Programa Online Subscription (OSP)</w:t>
      </w:r>
      <w:r>
        <w:t>: o produto está disponível em um programa Online Subscription.</w:t>
      </w:r>
    </w:p>
    <w:p w:rsidR="00C067BA" w:rsidRDefault="00B303EA">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C067BA" w:rsidRDefault="00B303EA">
      <w:pPr>
        <w:pStyle w:val="ProductList-BodySpaced"/>
      </w:pPr>
      <w:r>
        <w:rPr>
          <w:b/>
          <w:color w:val="00188F"/>
        </w:rPr>
        <w:t>Termos de Licença Específicos ao Produto</w:t>
      </w:r>
      <w:r>
        <w:t>: indica que os termos e condições Específicos do Produto que regem a implementação e o uso do Produto são incluídos a seguir na tabela Direitos de Uso.</w:t>
      </w:r>
    </w:p>
    <w:p w:rsidR="00C067BA" w:rsidRDefault="00B303EA">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C067BA" w:rsidRDefault="00B303EA">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C067BA" w:rsidRDefault="00B303EA">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C067BA" w:rsidRDefault="00B303EA">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C067BA" w:rsidRDefault="00B303EA">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C067BA" w:rsidRDefault="00B303EA">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C067BA" w:rsidRDefault="00B303EA">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C067BA" w:rsidRDefault="00B303EA">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C067BA" w:rsidRDefault="00B303EA">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Trabalhador do Conhecimento (ou usuário dos funcionários ou do corpo docente) sem custo adicional. Os Produtos Qualificados e os Produtos elegíveis para uso do Estudante e as razões aplicáveis são identificadas nas Entradas do Produto e </w:t>
      </w:r>
      <w:hyperlink w:anchor="_Sec1230">
        <w:r>
          <w:rPr>
            <w:color w:val="00467F"/>
            <w:u w:val="single"/>
          </w:rPr>
          <w:t>Apêndice I – Benefícios de Uso do Estudante.</w:t>
        </w:r>
      </w:hyperlink>
      <w:r>
        <w:t xml:space="preserve"> Tais Licenças de alunos não podem ser contadas em relação aos requisitos mínimos de pedido. Os Termos de Licença para os Produtos licenciados segundo o Benefício de Uso do Aluno regem o uso do Aluno. Os Direitos de uso dos produtos segundo o Benefício de Uso do Aluno expiram no término do prazo do registro da Instituição.</w:t>
      </w:r>
    </w:p>
    <w:p w:rsidR="00C067BA" w:rsidRDefault="00B303EA">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C067BA" w:rsidRDefault="00B303EA">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C067BA" w:rsidRDefault="00B303EA">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C067BA" w:rsidRDefault="00C067BA">
      <w:pPr>
        <w:pStyle w:val="ProductList-BodySpaced"/>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Spaced"/>
      </w:pPr>
    </w:p>
    <w:p w:rsidR="00C067BA" w:rsidRDefault="00B303EA">
      <w:pPr>
        <w:pStyle w:val="ProductList-Offering1Heading"/>
        <w:outlineLvl w:val="1"/>
      </w:pPr>
      <w:bookmarkStart w:id="324" w:name="_Sec551"/>
      <w:r>
        <w:t>Valor das Células</w:t>
      </w:r>
      <w:bookmarkEnd w:id="324"/>
      <w:r>
        <w:fldChar w:fldCharType="begin"/>
      </w:r>
      <w:r>
        <w:instrText xml:space="preserve"> TC "</w:instrText>
      </w:r>
      <w:bookmarkStart w:id="325" w:name="_Toc499814893"/>
      <w:r>
        <w:instrText>Valor das Células</w:instrText>
      </w:r>
      <w:bookmarkEnd w:id="325"/>
      <w:r>
        <w:instrText>" \l 2</w:instrText>
      </w:r>
      <w:r>
        <w:fldChar w:fldCharType="end"/>
      </w:r>
    </w:p>
    <w:p w:rsidR="00C067BA" w:rsidRDefault="00B303EA">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C067BA" w:rsidRDefault="00C067BA">
      <w:pPr>
        <w:pStyle w:val="ProductList-BodySpaced"/>
      </w:pPr>
    </w:p>
    <w:p w:rsidR="00C067BA" w:rsidRDefault="00B303EA">
      <w:pPr>
        <w:pStyle w:val="ProductList-BodySpaced"/>
      </w:pPr>
      <w:r>
        <w:rPr>
          <w:b/>
          <w:color w:val="00188F"/>
        </w:rPr>
        <w:t xml:space="preserve">A </w:t>
      </w:r>
      <w:r>
        <w:t xml:space="preserve">= </w:t>
      </w:r>
      <w:r>
        <w:rPr>
          <w:color w:val="00188F"/>
        </w:rPr>
        <w:t>Produto Adicional</w:t>
      </w:r>
      <w:r>
        <w:t>: O Produto é oferecido como um Produto Adicional.</w:t>
      </w:r>
    </w:p>
    <w:p w:rsidR="00C067BA" w:rsidRDefault="00B303EA">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C067BA" w:rsidRDefault="00B303EA">
      <w:pPr>
        <w:pStyle w:val="ProductList-BodySpaced"/>
      </w:pPr>
      <w:r>
        <w:rPr>
          <w:b/>
          <w:color w:val="00188F"/>
        </w:rPr>
        <w:t>E</w:t>
      </w:r>
      <w:r>
        <w:t xml:space="preserve"> = </w:t>
      </w:r>
      <w:r>
        <w:rPr>
          <w:color w:val="00188F"/>
        </w:rPr>
        <w:t>Produto Empresarial</w:t>
      </w:r>
      <w:r>
        <w:t>: O Produto é oferecido como um Produto Empresarial, mas não um desktop.</w:t>
      </w:r>
    </w:p>
    <w:p w:rsidR="00C067BA" w:rsidRDefault="00B303EA">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Open Value Subscription – Education Solutions.</w:t>
      </w:r>
    </w:p>
    <w:p w:rsidR="00C067BA" w:rsidRDefault="00B303EA">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CAL Principal e Pacote de CALs Empresariais requerem o Bridge do Pacote de CALs correspondente.</w:t>
      </w:r>
    </w:p>
    <w:p w:rsidR="00C067BA" w:rsidRDefault="00B303EA">
      <w:pPr>
        <w:pStyle w:val="ProductList-BodySpaced"/>
      </w:pPr>
      <w:r>
        <w:rPr>
          <w:b/>
          <w:color w:val="00188F"/>
        </w:rPr>
        <w:t>EP</w:t>
      </w:r>
      <w:r>
        <w:rPr>
          <w:color w:val="000000"/>
        </w:rPr>
        <w:t xml:space="preserve"> = </w:t>
      </w:r>
      <w:r>
        <w:rPr>
          <w:color w:val="00188F"/>
        </w:rPr>
        <w:t>Produto da Plataforma Desktop para Educação</w:t>
      </w:r>
      <w:r>
        <w:t>: O Produto é oferecido como um Produto da Plataforma Desktop para Educação segundo o Enrollment for Education Solution. Os Produtos da Plataforma Desktop para Educação só podem ser licenciados para toda a Organização que abrange todos os Trabalhadores do Conhecimento ou para o Número Total de Alunos.</w:t>
      </w:r>
    </w:p>
    <w:p w:rsidR="00C067BA" w:rsidRDefault="00B303EA">
      <w:pPr>
        <w:pStyle w:val="ProductList-BodySpaced"/>
      </w:pPr>
      <w:r>
        <w:rPr>
          <w:b/>
          <w:color w:val="00188F"/>
        </w:rPr>
        <w:t>OM</w:t>
      </w:r>
      <w:r>
        <w:t xml:space="preserve"> = </w:t>
      </w:r>
      <w:r>
        <w:rPr>
          <w:color w:val="00188F"/>
        </w:rPr>
        <w:t>Open</w:t>
      </w:r>
      <w:r>
        <w:t>: Cada Licença conta unicamente como cinco Licenças para fins do pedido inicial mínimo na Licença Open e Open Value.</w:t>
      </w:r>
    </w:p>
    <w:p w:rsidR="00C067BA" w:rsidRDefault="00B303EA">
      <w:pPr>
        <w:pStyle w:val="ProductList-BodySpaced"/>
      </w:pPr>
      <w:r>
        <w:rPr>
          <w:b/>
          <w:color w:val="00188F"/>
        </w:rPr>
        <w:t>OW</w:t>
      </w:r>
      <w:r>
        <w:t xml:space="preserve"> = </w:t>
      </w:r>
      <w:r>
        <w:rPr>
          <w:color w:val="00188F"/>
        </w:rPr>
        <w:t>Para toda a Organização</w:t>
      </w:r>
      <w:r>
        <w:t>: Disponível de acordo com a opção para toda a Organização.</w:t>
      </w:r>
    </w:p>
    <w:p w:rsidR="00C067BA" w:rsidRDefault="00B303EA">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C067BA" w:rsidRDefault="00B303EA">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C067BA" w:rsidRDefault="00B303EA">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C067BA" w:rsidRDefault="00B303EA">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C067BA" w:rsidRDefault="00B303EA">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C067BA" w:rsidRDefault="00B303EA">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C067BA" w:rsidRDefault="00C067BA">
      <w:pPr>
        <w:pStyle w:val="ProductList-BodySpaced"/>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Spaced"/>
      </w:pPr>
    </w:p>
    <w:p w:rsidR="00C067BA" w:rsidRDefault="00B303EA">
      <w:pPr>
        <w:pStyle w:val="ProductList-Offering1Heading"/>
        <w:outlineLvl w:val="1"/>
      </w:pPr>
      <w:bookmarkStart w:id="326" w:name="_Sec552"/>
      <w:r>
        <w:t>Títulos das colunas</w:t>
      </w:r>
      <w:bookmarkEnd w:id="326"/>
      <w:r>
        <w:fldChar w:fldCharType="begin"/>
      </w:r>
      <w:r>
        <w:instrText xml:space="preserve"> TC "</w:instrText>
      </w:r>
      <w:bookmarkStart w:id="327" w:name="_Toc499814894"/>
      <w:r>
        <w:instrText>Títulos das colunas</w:instrText>
      </w:r>
      <w:bookmarkEnd w:id="327"/>
      <w:r>
        <w:instrText>" \l 2</w:instrText>
      </w:r>
      <w:r>
        <w:fldChar w:fldCharType="end"/>
      </w:r>
    </w:p>
    <w:p w:rsidR="00C067BA" w:rsidRDefault="00B303EA">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C067BA" w:rsidRDefault="00C067BA">
      <w:pPr>
        <w:pStyle w:val="ProductList-BodySpaced"/>
      </w:pPr>
    </w:p>
    <w:p w:rsidR="00C067BA" w:rsidRDefault="00B303EA">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C067BA" w:rsidRDefault="00B303EA">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C067BA" w:rsidRDefault="00B303EA">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C067BA" w:rsidRDefault="00B303EA">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C067BA" w:rsidRDefault="00B303EA">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C067BA" w:rsidRDefault="00B303EA">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C067BA" w:rsidRDefault="00B303EA">
      <w:pPr>
        <w:pStyle w:val="ProductList-BodySpaced"/>
      </w:pPr>
      <w:r>
        <w:rPr>
          <w:b/>
          <w:color w:val="00188F"/>
        </w:rPr>
        <w:t>MPSA</w:t>
      </w:r>
      <w:r>
        <w:t xml:space="preserve"> = </w:t>
      </w:r>
      <w:r>
        <w:rPr>
          <w:color w:val="00188F"/>
        </w:rPr>
        <w:t>Contrato de Produtos e Serviços da Microsoft</w:t>
      </w:r>
      <w:r>
        <w:t>.</w:t>
      </w:r>
    </w:p>
    <w:p w:rsidR="00C067BA" w:rsidRDefault="00B303EA">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C067BA" w:rsidRDefault="00B303EA">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C067BA" w:rsidRDefault="00B303EA">
      <w:pPr>
        <w:pStyle w:val="ProductList-BodySpaced"/>
      </w:pPr>
      <w:r>
        <w:rPr>
          <w:b/>
          <w:color w:val="00188F"/>
        </w:rPr>
        <w:t xml:space="preserve">OVS-ES </w:t>
      </w:r>
      <w:r>
        <w:t xml:space="preserve">= </w:t>
      </w:r>
      <w:r>
        <w:rPr>
          <w:color w:val="00188F"/>
        </w:rPr>
        <w:t>Open Value Subscription – Education Solutions</w:t>
      </w:r>
      <w:r>
        <w:t>.</w:t>
      </w:r>
    </w:p>
    <w:p w:rsidR="00C067BA" w:rsidRDefault="00B303EA">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C067BA" w:rsidRDefault="00B303EA">
      <w:pPr>
        <w:pStyle w:val="ProductList-BodySpaced"/>
      </w:pPr>
      <w:r>
        <w:rPr>
          <w:b/>
          <w:color w:val="00188F"/>
        </w:rPr>
        <w:t>SA</w:t>
      </w:r>
      <w:r>
        <w:t xml:space="preserve"> = </w:t>
      </w:r>
      <w:r>
        <w:rPr>
          <w:color w:val="00188F"/>
        </w:rPr>
        <w:t>Software Assurance</w:t>
      </w:r>
      <w:r>
        <w:t>: Valor em pontos designado quando o SA é oferecido para o software indicado.</w:t>
      </w:r>
    </w:p>
    <w:p w:rsidR="00C067BA" w:rsidRDefault="00B303EA">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C067BA" w:rsidRDefault="00C067BA">
      <w:pPr>
        <w:pStyle w:val="ProductList-BodySpaced"/>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Spaced"/>
      </w:pPr>
    </w:p>
    <w:p w:rsidR="00C067BA" w:rsidRDefault="00B303EA">
      <w:pPr>
        <w:pStyle w:val="ProductList-Offering1Heading"/>
        <w:outlineLvl w:val="1"/>
      </w:pPr>
      <w:bookmarkStart w:id="328" w:name="_Sec553"/>
      <w:r>
        <w:t>Definições</w:t>
      </w:r>
      <w:bookmarkEnd w:id="328"/>
      <w:r>
        <w:fldChar w:fldCharType="begin"/>
      </w:r>
      <w:r>
        <w:instrText xml:space="preserve"> TC "</w:instrText>
      </w:r>
      <w:bookmarkStart w:id="329" w:name="_Toc499814895"/>
      <w:r>
        <w:instrText>Definições</w:instrText>
      </w:r>
      <w:bookmarkEnd w:id="329"/>
      <w:r>
        <w:instrText>" \l 2</w:instrText>
      </w:r>
      <w:r>
        <w:fldChar w:fldCharType="end"/>
      </w:r>
    </w:p>
    <w:p w:rsidR="00C067BA" w:rsidRDefault="00B303EA">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rsidR="00C067BA" w:rsidRDefault="00B303EA">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C067BA" w:rsidRDefault="00B303EA">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C067BA" w:rsidRDefault="00B303EA">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C067BA" w:rsidRDefault="00B303EA">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C067BA" w:rsidRDefault="00B303EA">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C067BA" w:rsidRDefault="00B303EA">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C067BA" w:rsidRDefault="00B303EA">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C067BA" w:rsidRDefault="00B303EA">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067BA" w:rsidRDefault="00B303EA">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067BA" w:rsidRDefault="00B303EA">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067BA" w:rsidRDefault="00B303EA">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C067BA" w:rsidRDefault="00B303EA">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067BA" w:rsidRDefault="00B303EA">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C067BA" w:rsidRDefault="00B303EA">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C067BA" w:rsidRDefault="00B303EA">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067BA" w:rsidRDefault="00B303EA">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C067BA" w:rsidRDefault="00B303EA">
      <w:pPr>
        <w:pStyle w:val="ProductList-BodySpaced"/>
      </w:pPr>
      <w:r>
        <w:rPr>
          <w:b/>
          <w:color w:val="00188F"/>
        </w:rPr>
        <w:t xml:space="preserve">Licença </w:t>
      </w:r>
      <w:r>
        <w:t>significa o direito de baixar, instalar, acessar e usar um Produto.</w:t>
      </w:r>
    </w:p>
    <w:p w:rsidR="00C067BA" w:rsidRDefault="00B303EA">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C067BA" w:rsidRDefault="00B303EA">
      <w:pPr>
        <w:pStyle w:val="ProductList-BodySpaced"/>
      </w:pPr>
      <w:r>
        <w:rPr>
          <w:b/>
          <w:color w:val="00188F"/>
        </w:rPr>
        <w:t xml:space="preserve">Mobilidade de Licenças por meio do Parceiro do Software Assurance </w:t>
      </w:r>
      <w:r>
        <w:t xml:space="preserve">significa uma entidade identificada no site </w:t>
      </w:r>
      <w:hyperlink r:id="rId139">
        <w:r>
          <w:rPr>
            <w:color w:val="00467F"/>
            <w:u w:val="single"/>
          </w:rPr>
          <w:t>http://www.microsoft.com/licensing/software-assurance/license-mobility.aspx</w:t>
        </w:r>
      </w:hyperlink>
      <w:r>
        <w:t xml:space="preserve"> e autorizada pela Microsoft a hospedar o software dos clientes em servidores compartilhados. </w:t>
      </w:r>
    </w:p>
    <w:p w:rsidR="00C067BA" w:rsidRDefault="00B303EA">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C067BA" w:rsidRDefault="00B303EA">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C067BA" w:rsidRDefault="00B303EA">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C067BA" w:rsidRDefault="00B303EA">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C067BA" w:rsidRDefault="00B303EA">
      <w:pPr>
        <w:pStyle w:val="ProductList-BodySpaced"/>
      </w:pPr>
      <w:r>
        <w:rPr>
          <w:b/>
          <w:color w:val="00188F"/>
        </w:rPr>
        <w:t xml:space="preserve">Gerenciando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067BA" w:rsidRDefault="00B303EA">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067BA" w:rsidRDefault="00B303EA">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C067BA" w:rsidRDefault="00B303EA">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C067BA" w:rsidRDefault="00B303EA">
      <w:pPr>
        <w:pStyle w:val="ProductList-BodySpaced"/>
      </w:pPr>
      <w:r>
        <w:rPr>
          <w:b/>
          <w:color w:val="00188F"/>
        </w:rPr>
        <w:t xml:space="preserve">Processador Físico </w:t>
      </w:r>
      <w:r>
        <w:t>significa um processador em um sistema de hardware físico.</w:t>
      </w:r>
    </w:p>
    <w:p w:rsidR="00C067BA" w:rsidRDefault="00B303EA">
      <w:pPr>
        <w:pStyle w:val="ProductList-BodySpaced"/>
      </w:pPr>
      <w:r>
        <w:rPr>
          <w:b/>
          <w:color w:val="00188F"/>
        </w:rPr>
        <w:t xml:space="preserve">Assurance Premium </w:t>
      </w:r>
      <w:r>
        <w:t>é uma oferta para determinados Produtos que fornece acesso a boletins e atualizações de segurança que a Microsoft disponibiliza depois que uma versão do Produto não é mais coberta pelo Suporte Estendido.</w:t>
      </w:r>
    </w:p>
    <w:p w:rsidR="00C067BA" w:rsidRDefault="00B303EA">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C067BA" w:rsidRDefault="00B303EA">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C067BA" w:rsidRDefault="00B303EA">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C067BA" w:rsidRDefault="00B303EA">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C067BA" w:rsidRDefault="00B303EA">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C067BA" w:rsidRDefault="00B303EA">
      <w:pPr>
        <w:pStyle w:val="ProductList-BodySpaced"/>
      </w:pPr>
      <w:r>
        <w:rPr>
          <w:b/>
          <w:color w:val="00188F"/>
        </w:rPr>
        <w:t>Servidor</w:t>
      </w:r>
      <w:r>
        <w:t xml:space="preserve"> significa um sistema de hardware físico capaz de executar o software para servidor.</w:t>
      </w:r>
    </w:p>
    <w:p w:rsidR="00C067BA" w:rsidRDefault="00B303EA">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C067BA" w:rsidRDefault="00B303EA">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C067BA" w:rsidRDefault="00B303EA">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C067BA" w:rsidRDefault="00B303EA">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C067BA" w:rsidRDefault="00B303EA">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C067BA" w:rsidRDefault="00B303EA">
      <w:pPr>
        <w:pStyle w:val="ProductList-BodySpaced"/>
      </w:pPr>
      <w:r>
        <w:t>O software nas Soluções de Internet é usado para executar:</w:t>
      </w:r>
    </w:p>
    <w:p w:rsidR="00C067BA" w:rsidRDefault="00B303EA" w:rsidP="00B303EA">
      <w:pPr>
        <w:pStyle w:val="ProductList-Bullet"/>
        <w:numPr>
          <w:ilvl w:val="0"/>
          <w:numId w:val="44"/>
        </w:numPr>
      </w:pPr>
      <w:r>
        <w:t>software de servidor Web (por exemplo, o Microsoft Internet Information Services) e gerenciamento de agentes de segurança (por exemplo, o agente System Center Operations Manager);</w:t>
      </w:r>
    </w:p>
    <w:p w:rsidR="00C067BA" w:rsidRDefault="00B303EA" w:rsidP="00B303EA">
      <w:pPr>
        <w:pStyle w:val="ProductList-Bullet"/>
        <w:numPr>
          <w:ilvl w:val="0"/>
          <w:numId w:val="44"/>
        </w:numPr>
      </w:pPr>
      <w:r>
        <w:t>software de mecanismo de banco de dados (por exemplo, Microsoft SQL Server) unicamente para oferecer o suporte a Soluções de Internet ou</w:t>
      </w:r>
    </w:p>
    <w:p w:rsidR="00C067BA" w:rsidRDefault="00B303EA" w:rsidP="00B303EA">
      <w:pPr>
        <w:pStyle w:val="ProductList-Bullet"/>
        <w:numPr>
          <w:ilvl w:val="0"/>
          <w:numId w:val="44"/>
        </w:numPr>
      </w:pPr>
      <w:r>
        <w:t>serviço DNS (Domain Name System) para fornecer resolução de nomes da Internet aos endereços IP, desde que não seja a função exclusiva dessa instância do servidor.</w:t>
      </w:r>
    </w:p>
    <w:p w:rsidR="00C067BA" w:rsidRDefault="00B303EA">
      <w:pPr>
        <w:pStyle w:val="ProductList-BodySpaced"/>
      </w:pPr>
      <w:r>
        <w:rPr>
          <w:b/>
          <w:color w:val="00188F"/>
        </w:rPr>
        <w:t>Contêiner do Windows Server com isolamento do Hyper-V</w:t>
      </w:r>
      <w:r>
        <w:rPr>
          <w:color w:val="000000"/>
        </w:rPr>
        <w:t xml:space="preserve">(anteriormente conhecido como </w:t>
      </w:r>
      <w:r>
        <w:t>Contêiner do Hyper-V</w:t>
      </w:r>
      <w:r>
        <w:fldChar w:fldCharType="begin"/>
      </w:r>
      <w:r>
        <w:instrText xml:space="preserve"> XE "Contêiner do Hyper-V" </w:instrText>
      </w:r>
      <w:r>
        <w:fldChar w:fldCharType="end"/>
      </w:r>
      <w:r>
        <w:t xml:space="preserve">) é um recurso do Windows Server que usa um ambiente virtual de sistema operacional. Cada Contêiner do Windows Server com isolamento do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067BA" w:rsidRDefault="00B303EA">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C067BA" w:rsidRDefault="00B303EA">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C067BA" w:rsidRDefault="00C067BA">
      <w:pPr>
        <w:pStyle w:val="ProductList-BodySpaced"/>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Spaced"/>
      </w:pPr>
    </w:p>
    <w:p w:rsidR="00C067BA" w:rsidRDefault="00C067BA">
      <w:pPr>
        <w:sectPr w:rsidR="00C067BA">
          <w:headerReference w:type="default" r:id="rId140"/>
          <w:footerReference w:type="default" r:id="rId141"/>
          <w:type w:val="continuous"/>
          <w:pgSz w:w="12240" w:h="15840" w:code="1"/>
          <w:pgMar w:top="1170" w:right="720" w:bottom="720" w:left="720" w:header="432" w:footer="288" w:gutter="0"/>
          <w:cols w:space="360"/>
        </w:sectPr>
      </w:pPr>
    </w:p>
    <w:p w:rsidR="00C067BA" w:rsidRDefault="00B303EA">
      <w:pPr>
        <w:pStyle w:val="ProductList-SectionHeading"/>
        <w:pageBreakBefore/>
        <w:outlineLvl w:val="0"/>
      </w:pPr>
      <w:bookmarkStart w:id="330" w:name="_Sec591"/>
      <w:bookmarkEnd w:id="320"/>
      <w:r>
        <w:t>Apêndice A - Licenças Equivalentes à CAL/ML</w:t>
      </w:r>
      <w:r>
        <w:fldChar w:fldCharType="begin"/>
      </w:r>
      <w:r>
        <w:instrText xml:space="preserve"> TC "</w:instrText>
      </w:r>
      <w:bookmarkStart w:id="331" w:name="_Toc499814896"/>
      <w:r>
        <w:instrText>Apêndice A - Licenças Equivalentes à CAL/ML</w:instrText>
      </w:r>
      <w:bookmarkEnd w:id="331"/>
      <w:r>
        <w:instrText>" \l 1</w:instrText>
      </w:r>
      <w:r>
        <w:fldChar w:fldCharType="end"/>
      </w:r>
    </w:p>
    <w:p w:rsidR="00C067BA" w:rsidRDefault="00B303EA">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067BA" w:rsidRDefault="00C067BA">
      <w:pPr>
        <w:pStyle w:val="ProductList-Body"/>
      </w:pPr>
    </w:p>
    <w:tbl>
      <w:tblPr>
        <w:tblStyle w:val="PURTable"/>
        <w:tblW w:w="0" w:type="dxa"/>
        <w:tblLook w:val="04A0" w:firstRow="1" w:lastRow="0" w:firstColumn="1" w:lastColumn="0" w:noHBand="0" w:noVBand="1"/>
      </w:tblPr>
      <w:tblGrid>
        <w:gridCol w:w="954"/>
        <w:gridCol w:w="250"/>
        <w:gridCol w:w="250"/>
        <w:gridCol w:w="250"/>
        <w:gridCol w:w="250"/>
        <w:gridCol w:w="484"/>
        <w:gridCol w:w="463"/>
        <w:gridCol w:w="468"/>
        <w:gridCol w:w="474"/>
        <w:gridCol w:w="463"/>
        <w:gridCol w:w="484"/>
        <w:gridCol w:w="463"/>
        <w:gridCol w:w="468"/>
        <w:gridCol w:w="474"/>
        <w:gridCol w:w="463"/>
        <w:gridCol w:w="352"/>
        <w:gridCol w:w="415"/>
        <w:gridCol w:w="580"/>
        <w:gridCol w:w="260"/>
        <w:gridCol w:w="260"/>
        <w:gridCol w:w="638"/>
        <w:gridCol w:w="356"/>
        <w:gridCol w:w="301"/>
        <w:gridCol w:w="354"/>
        <w:gridCol w:w="325"/>
        <w:gridCol w:w="417"/>
      </w:tblGrid>
      <w:tr w:rsidR="00C067B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067BA" w:rsidRDefault="00C067B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067BA" w:rsidRDefault="00B303EA">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067BA" w:rsidRDefault="00B303EA">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067BA" w:rsidRDefault="00B303EA">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067BA" w:rsidRDefault="00B303EA">
            <w:pPr>
              <w:pStyle w:val="ProductList-TableBody"/>
              <w:jc w:val="center"/>
            </w:pPr>
            <w:r>
              <w:rPr>
                <w:color w:val="FFFFFF"/>
              </w:rPr>
              <w:t>Mobilidade Corporativa + Segurança</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067BA" w:rsidRDefault="00B303E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C067BA" w:rsidRDefault="00B303E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067BA" w:rsidRDefault="00B303E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067BA" w:rsidRDefault="00B303EA">
            <w:pPr>
              <w:pStyle w:val="ProductList-TableBody"/>
              <w:jc w:val="center"/>
            </w:pPr>
            <w:r>
              <w:rPr>
                <w:color w:val="FFFFFF"/>
              </w:rPr>
              <w:t>Dynamics 365 Enterprise</w:t>
            </w:r>
          </w:p>
        </w:tc>
      </w:tr>
      <w:tr w:rsidR="00C067BA">
        <w:tc>
          <w:tcPr>
            <w:tcW w:w="240" w:type="dxa"/>
            <w:tcBorders>
              <w:top w:val="none" w:sz="4" w:space="0" w:color="BFBFBF"/>
              <w:left w:val="none" w:sz="24" w:space="0" w:color="808080"/>
              <w:bottom w:val="single" w:sz="4" w:space="0" w:color="FFFFFF"/>
              <w:right w:val="single" w:sz="6" w:space="0" w:color="FFFFFF"/>
            </w:tcBorders>
          </w:tcPr>
          <w:p w:rsidR="00C067BA" w:rsidRDefault="00B303EA">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C067BA">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067BA" w:rsidRDefault="00B303EA">
            <w:pPr>
              <w:pStyle w:val="ProductList-TableBody"/>
              <w:jc w:val="center"/>
            </w:pPr>
            <w:r>
              <w:rPr>
                <w:color w:val="FFFFFF"/>
              </w:rPr>
              <w:t>Plano</w:t>
            </w:r>
          </w:p>
        </w:tc>
      </w:tr>
      <w:tr w:rsidR="00C067BA">
        <w:tc>
          <w:tcPr>
            <w:tcW w:w="240" w:type="dxa"/>
            <w:gridSpan w:val="16"/>
            <w:tcBorders>
              <w:top w:val="single" w:sz="4" w:space="0" w:color="FFFFFF"/>
              <w:left w:val="single" w:sz="6" w:space="0" w:color="FFFFFF"/>
              <w:bottom w:val="single" w:sz="4" w:space="0" w:color="FFFFFF"/>
              <w:right w:val="single" w:sz="6" w:space="0" w:color="FFFFFF"/>
            </w:tcBorders>
          </w:tcPr>
          <w:p w:rsidR="00C067BA" w:rsidRDefault="00B303E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r>
      <w:tr w:rsidR="00C067BA">
        <w:tc>
          <w:tcPr>
            <w:tcW w:w="240" w:type="dxa"/>
            <w:tcBorders>
              <w:top w:val="dashed" w:sz="4" w:space="0" w:color="BFBFBF"/>
              <w:left w:val="none" w:sz="24" w:space="0" w:color="808080"/>
              <w:bottom w:val="dashed" w:sz="4" w:space="0" w:color="BFBFBF"/>
              <w:right w:val="single" w:sz="6" w:space="0" w:color="FFFFFF"/>
            </w:tcBorders>
          </w:tcPr>
          <w:p w:rsidR="00C067BA" w:rsidRDefault="00767FA6">
            <w:pPr>
              <w:pStyle w:val="ProductList-TableBody"/>
            </w:pPr>
            <w:hyperlink w:anchor="_Sec793">
              <w:r w:rsidR="00B303E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tcBorders>
              <w:top w:val="dashed" w:sz="4" w:space="0" w:color="BFBFBF"/>
              <w:left w:val="none" w:sz="24" w:space="0" w:color="808080"/>
              <w:bottom w:val="single" w:sz="4" w:space="0" w:color="FFFFFF"/>
              <w:right w:val="single" w:sz="6" w:space="0" w:color="FFFFFF"/>
            </w:tcBorders>
          </w:tcPr>
          <w:p w:rsidR="00C067BA" w:rsidRDefault="00767FA6">
            <w:pPr>
              <w:pStyle w:val="ProductList-TableBody"/>
            </w:pPr>
            <w:hyperlink w:anchor="_Sec793">
              <w:r w:rsidR="00B303E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gridSpan w:val="16"/>
            <w:tcBorders>
              <w:top w:val="single" w:sz="4" w:space="0" w:color="FFFFFF"/>
              <w:left w:val="single" w:sz="6" w:space="0" w:color="FFFFFF"/>
              <w:bottom w:val="single" w:sz="4" w:space="0" w:color="FFFFFF"/>
              <w:right w:val="single" w:sz="6" w:space="0" w:color="FFFFFF"/>
            </w:tcBorders>
          </w:tcPr>
          <w:p w:rsidR="00C067BA" w:rsidRDefault="00B303E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r>
      <w:tr w:rsidR="00C067BA">
        <w:tc>
          <w:tcPr>
            <w:tcW w:w="240" w:type="dxa"/>
            <w:tcBorders>
              <w:top w:val="dashed" w:sz="4" w:space="0" w:color="BFBFBF"/>
              <w:left w:val="none" w:sz="24" w:space="0" w:color="808080"/>
              <w:bottom w:val="dashed" w:sz="4" w:space="0" w:color="BFBFBF"/>
              <w:right w:val="single" w:sz="6" w:space="0" w:color="FFFFFF"/>
            </w:tcBorders>
          </w:tcPr>
          <w:p w:rsidR="00C067BA" w:rsidRDefault="00767FA6">
            <w:pPr>
              <w:pStyle w:val="ProductList-TableBody"/>
            </w:pPr>
            <w:hyperlink w:anchor="_Sec793">
              <w:r w:rsidR="00B303E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tcBorders>
              <w:top w:val="dashed" w:sz="4" w:space="0" w:color="BFBFBF"/>
              <w:left w:val="none" w:sz="24" w:space="0" w:color="808080"/>
              <w:bottom w:val="single" w:sz="4" w:space="0" w:color="FFFFFF"/>
              <w:right w:val="single" w:sz="6" w:space="0" w:color="FFFFFF"/>
            </w:tcBorders>
          </w:tcPr>
          <w:p w:rsidR="00C067BA" w:rsidRDefault="00767FA6">
            <w:pPr>
              <w:pStyle w:val="ProductList-TableBody"/>
            </w:pPr>
            <w:hyperlink w:anchor="_Sec793">
              <w:r w:rsidR="00B303E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gridSpan w:val="16"/>
            <w:tcBorders>
              <w:top w:val="single" w:sz="4" w:space="0" w:color="FFFFFF"/>
              <w:left w:val="single" w:sz="6" w:space="0" w:color="FFFFFF"/>
              <w:bottom w:val="single" w:sz="4" w:space="0" w:color="FFFFFF"/>
              <w:right w:val="single" w:sz="6" w:space="0" w:color="FFFFFF"/>
            </w:tcBorders>
          </w:tcPr>
          <w:p w:rsidR="00C067BA" w:rsidRDefault="00B303E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r>
      <w:tr w:rsidR="00C067BA">
        <w:tc>
          <w:tcPr>
            <w:tcW w:w="240" w:type="dxa"/>
            <w:tcBorders>
              <w:top w:val="dashed" w:sz="4" w:space="0" w:color="BFBFBF"/>
              <w:left w:val="none" w:sz="24" w:space="0" w:color="808080"/>
              <w:bottom w:val="dashed" w:sz="4" w:space="0" w:color="BFBFBF"/>
              <w:right w:val="single" w:sz="6" w:space="0" w:color="FFFFFF"/>
            </w:tcBorders>
          </w:tcPr>
          <w:p w:rsidR="00C067BA" w:rsidRDefault="00767FA6">
            <w:pPr>
              <w:pStyle w:val="ProductList-TableBody"/>
            </w:pPr>
            <w:hyperlink w:anchor="_Sec798">
              <w:r w:rsidR="00B303E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tcBorders>
              <w:top w:val="dashed" w:sz="4" w:space="0" w:color="BFBFBF"/>
              <w:left w:val="none" w:sz="24" w:space="0" w:color="808080"/>
              <w:bottom w:val="single" w:sz="4" w:space="0" w:color="FFFFFF"/>
              <w:right w:val="single" w:sz="6" w:space="0" w:color="FFFFFF"/>
            </w:tcBorders>
          </w:tcPr>
          <w:p w:rsidR="00C067BA" w:rsidRDefault="00767FA6">
            <w:pPr>
              <w:pStyle w:val="ProductList-TableBody"/>
            </w:pPr>
            <w:hyperlink w:anchor="_Sec798">
              <w:r w:rsidR="00B303E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gridSpan w:val="16"/>
            <w:tcBorders>
              <w:top w:val="single" w:sz="4" w:space="0" w:color="FFFFFF"/>
              <w:left w:val="single" w:sz="6" w:space="0" w:color="FFFFFF"/>
              <w:bottom w:val="single" w:sz="4" w:space="0" w:color="FFFFFF"/>
              <w:right w:val="single" w:sz="6" w:space="0" w:color="FFFFFF"/>
            </w:tcBorders>
          </w:tcPr>
          <w:p w:rsidR="00C067BA" w:rsidRDefault="00B303E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r>
      <w:tr w:rsidR="00C067BA">
        <w:tc>
          <w:tcPr>
            <w:tcW w:w="240" w:type="dxa"/>
            <w:tcBorders>
              <w:top w:val="dashed" w:sz="4" w:space="0" w:color="BFBFBF"/>
              <w:left w:val="none" w:sz="24" w:space="0" w:color="808080"/>
              <w:bottom w:val="single" w:sz="4" w:space="0" w:color="FFFFFF"/>
              <w:right w:val="single" w:sz="6" w:space="0" w:color="FFFFFF"/>
            </w:tcBorders>
          </w:tcPr>
          <w:p w:rsidR="00C067BA" w:rsidRDefault="00767FA6">
            <w:pPr>
              <w:pStyle w:val="ProductList-TableBody"/>
            </w:pPr>
            <w:hyperlink w:anchor="_Sec798">
              <w:r w:rsidR="00B303EA">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gridSpan w:val="16"/>
            <w:tcBorders>
              <w:top w:val="single" w:sz="4" w:space="0" w:color="FFFFFF"/>
              <w:left w:val="single" w:sz="6" w:space="0" w:color="FFFFFF"/>
              <w:bottom w:val="single" w:sz="4" w:space="0" w:color="FFFFFF"/>
              <w:right w:val="single" w:sz="6" w:space="0" w:color="FFFFFF"/>
            </w:tcBorders>
          </w:tcPr>
          <w:p w:rsidR="00C067BA" w:rsidRDefault="00B303EA">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r>
      <w:tr w:rsidR="00C067BA">
        <w:tc>
          <w:tcPr>
            <w:tcW w:w="240" w:type="dxa"/>
            <w:tcBorders>
              <w:top w:val="dashed" w:sz="4" w:space="0" w:color="BFBFBF"/>
              <w:left w:val="none" w:sz="24" w:space="0" w:color="808080"/>
              <w:bottom w:val="dashed" w:sz="4" w:space="0" w:color="BFBFBF"/>
              <w:right w:val="single" w:sz="6" w:space="0" w:color="FFFFFF"/>
            </w:tcBorders>
          </w:tcPr>
          <w:p w:rsidR="00C067BA" w:rsidRDefault="00767FA6">
            <w:pPr>
              <w:pStyle w:val="ProductList-TableBody"/>
            </w:pPr>
            <w:hyperlink w:anchor="_Sec799">
              <w:r w:rsidR="00B303E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tcBorders>
              <w:top w:val="dashed" w:sz="4" w:space="0" w:color="BFBFBF"/>
              <w:left w:val="none" w:sz="24" w:space="0" w:color="808080"/>
              <w:bottom w:val="dashed" w:sz="4" w:space="0" w:color="BFBFBF"/>
              <w:right w:val="single" w:sz="6" w:space="0" w:color="FFFFFF"/>
            </w:tcBorders>
          </w:tcPr>
          <w:p w:rsidR="00C067BA" w:rsidRDefault="00767FA6">
            <w:pPr>
              <w:pStyle w:val="ProductList-TableBody"/>
            </w:pPr>
            <w:hyperlink w:anchor="_Sec799">
              <w:r w:rsidR="00B303EA">
                <w:rPr>
                  <w:color w:val="00467F"/>
                  <w:u w:val="single"/>
                </w:rPr>
                <w:t>Adicional</w:t>
              </w:r>
            </w:hyperlink>
            <w:r w:rsidR="00B303E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tcBorders>
              <w:top w:val="dashed" w:sz="4" w:space="0" w:color="BFBFBF"/>
              <w:left w:val="none" w:sz="24" w:space="0" w:color="808080"/>
              <w:bottom w:val="single" w:sz="4" w:space="0" w:color="FFFFFF"/>
              <w:right w:val="single" w:sz="6" w:space="0" w:color="FFFFFF"/>
            </w:tcBorders>
          </w:tcPr>
          <w:p w:rsidR="00C067BA" w:rsidRDefault="00767FA6">
            <w:pPr>
              <w:pStyle w:val="ProductList-TableBody"/>
            </w:pPr>
            <w:hyperlink w:anchor="_Sec799">
              <w:r w:rsidR="00B303EA">
                <w:rPr>
                  <w:color w:val="00467F"/>
                  <w:u w:val="single"/>
                </w:rPr>
                <w:t>Adicional</w:t>
              </w:r>
            </w:hyperlink>
            <w:r w:rsidR="00B303E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gridSpan w:val="16"/>
            <w:tcBorders>
              <w:top w:val="single" w:sz="4" w:space="0" w:color="FFFFFF"/>
              <w:left w:val="single" w:sz="6" w:space="0" w:color="FFFFFF"/>
              <w:bottom w:val="single" w:sz="4" w:space="0" w:color="FFFFFF"/>
              <w:right w:val="single" w:sz="6" w:space="0" w:color="FFFFFF"/>
            </w:tcBorders>
          </w:tcPr>
          <w:p w:rsidR="00C067BA" w:rsidRDefault="00B303EA">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r>
      <w:tr w:rsidR="00C067BA">
        <w:tc>
          <w:tcPr>
            <w:tcW w:w="240" w:type="dxa"/>
            <w:tcBorders>
              <w:top w:val="dashed" w:sz="4" w:space="0" w:color="BFBFBF"/>
              <w:left w:val="none" w:sz="24" w:space="0" w:color="808080"/>
              <w:bottom w:val="dashed" w:sz="4" w:space="0" w:color="BFBFBF"/>
              <w:right w:val="single" w:sz="6" w:space="0" w:color="FFFFFF"/>
            </w:tcBorders>
          </w:tcPr>
          <w:p w:rsidR="00C067BA" w:rsidRDefault="00767FA6">
            <w:pPr>
              <w:pStyle w:val="ProductList-TableBody"/>
            </w:pPr>
            <w:hyperlink w:anchor="_Sec800">
              <w:r w:rsidR="00B303E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tcBorders>
              <w:top w:val="dashed" w:sz="4" w:space="0" w:color="BFBFBF"/>
              <w:left w:val="none" w:sz="24" w:space="0" w:color="808080"/>
              <w:bottom w:val="single" w:sz="4" w:space="0" w:color="FFFFFF"/>
              <w:right w:val="single" w:sz="6" w:space="0" w:color="FFFFFF"/>
            </w:tcBorders>
          </w:tcPr>
          <w:p w:rsidR="00C067BA" w:rsidRDefault="00767FA6">
            <w:pPr>
              <w:pStyle w:val="ProductList-TableBody"/>
            </w:pPr>
            <w:hyperlink w:anchor="_Sec800">
              <w:r w:rsidR="00B303E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gridSpan w:val="16"/>
            <w:tcBorders>
              <w:top w:val="single" w:sz="4" w:space="0" w:color="FFFFFF"/>
              <w:left w:val="single" w:sz="6" w:space="0" w:color="FFFFFF"/>
              <w:bottom w:val="single" w:sz="4" w:space="0" w:color="FFFFFF"/>
              <w:right w:val="single" w:sz="6" w:space="0" w:color="FFFFFF"/>
            </w:tcBorders>
          </w:tcPr>
          <w:p w:rsidR="00C067BA" w:rsidRDefault="00B303E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r>
      <w:tr w:rsidR="00C067BA">
        <w:tc>
          <w:tcPr>
            <w:tcW w:w="240" w:type="dxa"/>
            <w:tcBorders>
              <w:top w:val="dashed" w:sz="4" w:space="0" w:color="BFBFBF"/>
              <w:left w:val="none" w:sz="24" w:space="0" w:color="808080"/>
              <w:bottom w:val="dashed" w:sz="4" w:space="0" w:color="BFBFBF"/>
              <w:right w:val="single" w:sz="6" w:space="0" w:color="FFFFFF"/>
            </w:tcBorders>
          </w:tcPr>
          <w:p w:rsidR="00C067BA" w:rsidRDefault="00767FA6">
            <w:pPr>
              <w:pStyle w:val="ProductList-TableBody"/>
            </w:pPr>
            <w:hyperlink w:anchor="_Sec807">
              <w:r w:rsidR="00B303E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tcBorders>
              <w:top w:val="dashed" w:sz="4" w:space="0" w:color="BFBFBF"/>
              <w:left w:val="none" w:sz="24" w:space="0" w:color="808080"/>
              <w:bottom w:val="dashed" w:sz="4" w:space="0" w:color="BFBFBF"/>
              <w:right w:val="single" w:sz="6" w:space="0" w:color="FFFFFF"/>
            </w:tcBorders>
          </w:tcPr>
          <w:p w:rsidR="00C067BA" w:rsidRDefault="00767FA6">
            <w:pPr>
              <w:pStyle w:val="ProductList-TableBody"/>
            </w:pPr>
            <w:hyperlink w:anchor="_Sec807">
              <w:r w:rsidR="00B303EA">
                <w:rPr>
                  <w:color w:val="00467F"/>
                  <w:u w:val="single"/>
                </w:rPr>
                <w:t>Adicional</w:t>
              </w:r>
            </w:hyperlink>
            <w:r w:rsidR="00B303E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tcBorders>
              <w:top w:val="dashed" w:sz="4" w:space="0" w:color="BFBFBF"/>
              <w:left w:val="none" w:sz="24" w:space="0" w:color="808080"/>
              <w:bottom w:val="single" w:sz="4" w:space="0" w:color="FFFFFF"/>
              <w:right w:val="single" w:sz="6" w:space="0" w:color="FFFFFF"/>
            </w:tcBorders>
          </w:tcPr>
          <w:p w:rsidR="00C067BA" w:rsidRDefault="00767FA6">
            <w:pPr>
              <w:pStyle w:val="ProductList-TableBody"/>
            </w:pPr>
            <w:hyperlink w:anchor="_Sec807">
              <w:r w:rsidR="00B303EA">
                <w:rPr>
                  <w:color w:val="00467F"/>
                  <w:u w:val="single"/>
                </w:rPr>
                <w:t>Adicional</w:t>
              </w:r>
            </w:hyperlink>
            <w:r w:rsidR="00B303E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gridSpan w:val="16"/>
            <w:tcBorders>
              <w:top w:val="single" w:sz="4" w:space="0" w:color="FFFFFF"/>
              <w:left w:val="single" w:sz="6" w:space="0" w:color="FFFFFF"/>
              <w:bottom w:val="single" w:sz="4" w:space="0" w:color="FFFFFF"/>
              <w:right w:val="single" w:sz="6" w:space="0" w:color="FFFFFF"/>
            </w:tcBorders>
          </w:tcPr>
          <w:p w:rsidR="00C067BA" w:rsidRDefault="00B303E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r>
      <w:tr w:rsidR="00C067BA">
        <w:tc>
          <w:tcPr>
            <w:tcW w:w="240" w:type="dxa"/>
            <w:tcBorders>
              <w:top w:val="dashed" w:sz="4" w:space="0" w:color="BFBFBF"/>
              <w:left w:val="none" w:sz="24" w:space="0" w:color="808080"/>
              <w:bottom w:val="dashed" w:sz="4" w:space="0" w:color="BFBFBF"/>
              <w:right w:val="single" w:sz="6" w:space="0" w:color="FFFFFF"/>
            </w:tcBorders>
          </w:tcPr>
          <w:p w:rsidR="00C067BA" w:rsidRDefault="00767FA6">
            <w:pPr>
              <w:pStyle w:val="ProductList-TableBody"/>
            </w:pPr>
            <w:hyperlink w:anchor="_Sec807">
              <w:r w:rsidR="00B303EA">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tcBorders>
              <w:top w:val="dashed" w:sz="4" w:space="0" w:color="BFBFBF"/>
              <w:left w:val="none" w:sz="24" w:space="0" w:color="808080"/>
              <w:bottom w:val="dashed" w:sz="4" w:space="0" w:color="BFBFBF"/>
              <w:right w:val="single" w:sz="6" w:space="0" w:color="FFFFFF"/>
            </w:tcBorders>
          </w:tcPr>
          <w:p w:rsidR="00C067BA" w:rsidRDefault="00767FA6">
            <w:pPr>
              <w:pStyle w:val="ProductList-TableBody"/>
            </w:pPr>
            <w:hyperlink w:anchor="_Sec807">
              <w:r w:rsidR="00B303EA">
                <w:rPr>
                  <w:color w:val="00467F"/>
                  <w:u w:val="single"/>
                </w:rPr>
                <w:t>Adicional</w:t>
              </w:r>
            </w:hyperlink>
            <w:r w:rsidR="00B303E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tcBorders>
              <w:top w:val="dashed" w:sz="4" w:space="0" w:color="BFBFBF"/>
              <w:left w:val="none" w:sz="24" w:space="0" w:color="808080"/>
              <w:bottom w:val="single" w:sz="4" w:space="0" w:color="FFFFFF"/>
              <w:right w:val="single" w:sz="6" w:space="0" w:color="FFFFFF"/>
            </w:tcBorders>
          </w:tcPr>
          <w:p w:rsidR="00C067BA" w:rsidRDefault="00767FA6">
            <w:pPr>
              <w:pStyle w:val="ProductList-TableBody"/>
            </w:pPr>
            <w:hyperlink w:anchor="_Sec807">
              <w:r w:rsidR="00B303EA">
                <w:rPr>
                  <w:color w:val="00467F"/>
                  <w:u w:val="single"/>
                </w:rPr>
                <w:t>Adicional</w:t>
              </w:r>
            </w:hyperlink>
            <w:r w:rsidR="00B303E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gridSpan w:val="16"/>
            <w:tcBorders>
              <w:top w:val="single" w:sz="4" w:space="0" w:color="FFFFFF"/>
              <w:left w:val="single" w:sz="6" w:space="0" w:color="FFFFFF"/>
              <w:bottom w:val="none" w:sz="24" w:space="0" w:color="808080"/>
              <w:right w:val="single" w:sz="6" w:space="0" w:color="FFFFFF"/>
            </w:tcBorders>
          </w:tcPr>
          <w:p w:rsidR="00C067BA" w:rsidRDefault="00B303EA">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r>
      <w:tr w:rsidR="00C067BA">
        <w:tc>
          <w:tcPr>
            <w:tcW w:w="240" w:type="dxa"/>
            <w:tcBorders>
              <w:top w:val="none" w:sz="24" w:space="0" w:color="808080"/>
              <w:left w:val="none" w:sz="24" w:space="0" w:color="808080"/>
              <w:bottom w:val="single" w:sz="4" w:space="0" w:color="FFFFFF"/>
              <w:right w:val="single" w:sz="6" w:space="0" w:color="FFFFFF"/>
            </w:tcBorders>
          </w:tcPr>
          <w:p w:rsidR="00C067BA" w:rsidRDefault="00767FA6">
            <w:pPr>
              <w:pStyle w:val="ProductList-TableBody"/>
            </w:pPr>
            <w:hyperlink w:anchor="_Sec801">
              <w:r w:rsidR="00B303EA">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gridSpan w:val="16"/>
            <w:tcBorders>
              <w:top w:val="single" w:sz="4" w:space="0" w:color="FFFFFF"/>
              <w:left w:val="single" w:sz="6" w:space="0" w:color="FFFFFF"/>
              <w:bottom w:val="none" w:sz="24" w:space="0" w:color="808080"/>
              <w:right w:val="single" w:sz="6" w:space="0" w:color="FFFFFF"/>
            </w:tcBorders>
          </w:tcPr>
          <w:p w:rsidR="00C067BA" w:rsidRDefault="00B303E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067BA" w:rsidRDefault="00C067BA">
            <w:pPr>
              <w:pStyle w:val="ProductList-TableBody"/>
            </w:pPr>
          </w:p>
        </w:tc>
      </w:tr>
      <w:tr w:rsidR="00C067BA">
        <w:tc>
          <w:tcPr>
            <w:tcW w:w="240" w:type="dxa"/>
            <w:tcBorders>
              <w:top w:val="none" w:sz="24" w:space="0" w:color="808080"/>
              <w:left w:val="none" w:sz="24" w:space="0" w:color="808080"/>
              <w:bottom w:val="none" w:sz="4" w:space="0" w:color="6E6E6E"/>
              <w:right w:val="single" w:sz="6" w:space="0" w:color="FFFFFF"/>
            </w:tcBorders>
          </w:tcPr>
          <w:p w:rsidR="00C067BA" w:rsidRDefault="00767FA6">
            <w:pPr>
              <w:pStyle w:val="ProductList-TableBody"/>
            </w:pPr>
            <w:hyperlink w:anchor="_Sec802">
              <w:r w:rsidR="00B303EA">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r>
      <w:tr w:rsidR="00C067BA">
        <w:tc>
          <w:tcPr>
            <w:tcW w:w="240" w:type="dxa"/>
            <w:gridSpan w:val="15"/>
            <w:tcBorders>
              <w:top w:val="none" w:sz="4" w:space="0" w:color="6E6E6E"/>
              <w:left w:val="none" w:sz="24" w:space="0" w:color="808080"/>
              <w:bottom w:val="none" w:sz="4" w:space="0" w:color="BFBFBF"/>
              <w:right w:val="single" w:sz="6" w:space="0" w:color="FFFFFF"/>
            </w:tcBorders>
          </w:tcPr>
          <w:p w:rsidR="00C067BA" w:rsidRDefault="00B303E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067BA" w:rsidRDefault="00C067B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067BA" w:rsidRDefault="00C067BA">
            <w:pPr>
              <w:pStyle w:val="ProductList-TableBody"/>
              <w:jc w:val="center"/>
            </w:pPr>
          </w:p>
        </w:tc>
      </w:tr>
      <w:tr w:rsidR="00C067BA">
        <w:tc>
          <w:tcPr>
            <w:tcW w:w="240" w:type="dxa"/>
            <w:tcBorders>
              <w:top w:val="none" w:sz="4" w:space="0" w:color="BFBFBF"/>
              <w:left w:val="none" w:sz="24" w:space="0" w:color="808080"/>
              <w:bottom w:val="dashed" w:sz="4" w:space="0" w:color="BFBFBF"/>
              <w:right w:val="single" w:sz="6" w:space="0" w:color="FFFFFF"/>
            </w:tcBorders>
          </w:tcPr>
          <w:p w:rsidR="00C067BA" w:rsidRDefault="00767FA6">
            <w:pPr>
              <w:pStyle w:val="ProductList-TableBody"/>
            </w:pPr>
            <w:hyperlink w:anchor="_Sec790">
              <w:r w:rsidR="00B303EA">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r>
      <w:tr w:rsidR="00C067BA">
        <w:tc>
          <w:tcPr>
            <w:tcW w:w="240" w:type="dxa"/>
            <w:tcBorders>
              <w:top w:val="dashed" w:sz="4" w:space="0" w:color="BFBFBF"/>
              <w:left w:val="none" w:sz="24" w:space="0" w:color="808080"/>
              <w:bottom w:val="none" w:sz="4" w:space="0" w:color="6E6E6E"/>
              <w:right w:val="single" w:sz="6" w:space="0" w:color="FFFFFF"/>
            </w:tcBorders>
          </w:tcPr>
          <w:p w:rsidR="00C067BA" w:rsidRDefault="00767FA6">
            <w:pPr>
              <w:pStyle w:val="ProductList-TableBody"/>
            </w:pPr>
            <w:hyperlink w:anchor="_Sec790">
              <w:r w:rsidR="00B303EA">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r>
      <w:tr w:rsidR="00C067BA">
        <w:tc>
          <w:tcPr>
            <w:tcW w:w="240" w:type="dxa"/>
            <w:gridSpan w:val="15"/>
            <w:tcBorders>
              <w:top w:val="none" w:sz="4" w:space="0" w:color="6E6E6E"/>
              <w:left w:val="none" w:sz="24" w:space="0" w:color="808080"/>
              <w:bottom w:val="none" w:sz="4" w:space="0" w:color="6E6E6E"/>
              <w:right w:val="single" w:sz="6" w:space="0" w:color="FFFFFF"/>
            </w:tcBorders>
          </w:tcPr>
          <w:p w:rsidR="00C067BA" w:rsidRDefault="00B303E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067BA" w:rsidRDefault="00C067BA">
            <w:pPr>
              <w:pStyle w:val="ProductList-TableBody"/>
              <w:jc w:val="center"/>
            </w:pPr>
          </w:p>
        </w:tc>
      </w:tr>
      <w:tr w:rsidR="00C067BA">
        <w:tc>
          <w:tcPr>
            <w:tcW w:w="240" w:type="dxa"/>
            <w:tcBorders>
              <w:top w:val="none" w:sz="4" w:space="0" w:color="6E6E6E"/>
              <w:left w:val="none" w:sz="24" w:space="0" w:color="808080"/>
              <w:bottom w:val="none" w:sz="4" w:space="0" w:color="6E6E6E"/>
              <w:right w:val="single" w:sz="6" w:space="0" w:color="FFFFFF"/>
            </w:tcBorders>
          </w:tcPr>
          <w:p w:rsidR="00C067BA" w:rsidRDefault="00767FA6">
            <w:pPr>
              <w:pStyle w:val="ProductList-TableBody"/>
            </w:pPr>
            <w:hyperlink w:anchor="_Sec790">
              <w:r w:rsidR="00B303EA">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067BA" w:rsidRDefault="00C067BA">
            <w:pPr>
              <w:pStyle w:val="ProductList-TableBody"/>
              <w:jc w:val="center"/>
            </w:pPr>
          </w:p>
        </w:tc>
      </w:tr>
    </w:tbl>
    <w:p w:rsidR="00C067BA" w:rsidRDefault="00B303EA">
      <w:pPr>
        <w:pStyle w:val="ProductList-Body"/>
      </w:pPr>
      <w:r>
        <w:rPr>
          <w:b/>
          <w:i/>
        </w:rPr>
        <w:t>Observação</w:t>
      </w:r>
      <w:r>
        <w:rPr>
          <w:i/>
        </w:rPr>
        <w:t>: o Office 365 A1 e Office 365 Nonprofit E1 não atendem às exigências de Licença para acesso a (ou gerenciamento de) Produtos nesta tabela. 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 Usuários licenciados por meio do programa de Benefício de Uso do Aluno Microsoft 365 A3/A5 não atendem às exigências de Licença para acesso a (ou gerenciamento de) Produtos nesta tabela.</w:t>
      </w:r>
    </w:p>
    <w:p w:rsidR="00C067BA" w:rsidRDefault="00B303EA">
      <w:pPr>
        <w:pStyle w:val="ProductList-SectionHeading"/>
        <w:pageBreakBefore/>
        <w:outlineLvl w:val="0"/>
      </w:pPr>
      <w:bookmarkStart w:id="332" w:name="_Sec564"/>
      <w:bookmarkEnd w:id="330"/>
      <w:r>
        <w:t>Apêndice B - Software Assurance</w:t>
      </w:r>
      <w:r>
        <w:fldChar w:fldCharType="begin"/>
      </w:r>
      <w:r>
        <w:instrText xml:space="preserve"> TC "</w:instrText>
      </w:r>
      <w:bookmarkStart w:id="333" w:name="_Toc499814897"/>
      <w:r>
        <w:instrText>Apêndice B - Software Assurance</w:instrText>
      </w:r>
      <w:bookmarkEnd w:id="333"/>
      <w:r>
        <w:instrText>" \l 1</w:instrText>
      </w:r>
      <w:r>
        <w:fldChar w:fldCharType="end"/>
      </w:r>
    </w:p>
    <w:p w:rsidR="00C067BA" w:rsidRDefault="00B303EA">
      <w:pPr>
        <w:pStyle w:val="ProductList-Offering1Heading"/>
        <w:outlineLvl w:val="1"/>
      </w:pPr>
      <w:bookmarkStart w:id="334" w:name="_Sec573"/>
      <w:r>
        <w:t>Comprando Software Assurance</w:t>
      </w:r>
      <w:bookmarkEnd w:id="334"/>
      <w:r>
        <w:fldChar w:fldCharType="begin"/>
      </w:r>
      <w:r>
        <w:instrText xml:space="preserve"> TC "</w:instrText>
      </w:r>
      <w:bookmarkStart w:id="335" w:name="_Toc499814898"/>
      <w:r>
        <w:instrText>Comprando Software Assurance</w:instrText>
      </w:r>
      <w:bookmarkEnd w:id="335"/>
      <w:r>
        <w:instrText>" \l 2</w:instrText>
      </w:r>
      <w:r>
        <w:fldChar w:fldCharType="end"/>
      </w:r>
    </w:p>
    <w:p w:rsidR="00C067BA" w:rsidRDefault="00B303EA">
      <w:pPr>
        <w:pStyle w:val="ProductList-Body"/>
      </w:pPr>
      <w:r>
        <w:t>Existem três categorias diferentes de compromisso que um Cliente pode selecionar ao comprar SA, que pode variar por programa.O cliente pode:</w:t>
      </w:r>
    </w:p>
    <w:p w:rsidR="00C067BA" w:rsidRDefault="00B303EA" w:rsidP="00B303EA">
      <w:pPr>
        <w:pStyle w:val="ProductList-Bullet"/>
        <w:numPr>
          <w:ilvl w:val="0"/>
          <w:numId w:val="45"/>
        </w:numPr>
      </w:pPr>
      <w:r>
        <w:t>Comprometer-se a anexar o SA a todos os seus produtos da plataforma desktop.</w:t>
      </w:r>
    </w:p>
    <w:p w:rsidR="00C067BA" w:rsidRDefault="00B303EA" w:rsidP="00B303EA">
      <w:pPr>
        <w:pStyle w:val="ProductList-Bullet"/>
        <w:numPr>
          <w:ilvl w:val="0"/>
          <w:numId w:val="45"/>
        </w:numPr>
      </w:pPr>
      <w:r>
        <w:t>Comprometer-se a anexar o SA a todas as suas compras em um pool de Produtos específico (Aplicativos, Sistemas ou Servidores), mencionado como Membro do Software Assurance (SAM).</w:t>
      </w:r>
    </w:p>
    <w:p w:rsidR="00C067BA" w:rsidRDefault="00B303EA" w:rsidP="00B303EA">
      <w:pPr>
        <w:pStyle w:val="ProductList-Bullet"/>
        <w:numPr>
          <w:ilvl w:val="0"/>
          <w:numId w:val="45"/>
        </w:numPr>
      </w:pPr>
      <w:r>
        <w:t>Comprar o SA para Produtos individuais sem assumir nenhum compromisso para expandir SA para outros Produtos.</w:t>
      </w:r>
    </w:p>
    <w:p w:rsidR="00C067BA" w:rsidRDefault="00C067BA">
      <w:pPr>
        <w:pStyle w:val="ProductList-Body"/>
      </w:pPr>
    </w:p>
    <w:p w:rsidR="00C067BA" w:rsidRDefault="00B303EA">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existente.A menos que seja indicado de outra forma, apenas as licenças com a última versão de um Produto estão qualificadas para SA.No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C067BA" w:rsidRDefault="00C067BA">
      <w:pPr>
        <w:pStyle w:val="ProductList-Body"/>
      </w:pPr>
    </w:p>
    <w:p w:rsidR="00C067BA" w:rsidRDefault="00B303EA">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abaixo.No Open Value, essa opção aplica-se apenas a produtos com licença para Toda a Organização/Empresa.Nos Contratos Enterprise, aplica-se apenas a Produtos Adicionais.Os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37"/>
        <w:gridCol w:w="2232"/>
        <w:gridCol w:w="2232"/>
        <w:gridCol w:w="4215"/>
      </w:tblGrid>
      <w:tr w:rsidR="00C067B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067BA" w:rsidRDefault="00B303EA">
            <w:pPr>
              <w:pStyle w:val="ProductList-TableBody"/>
              <w:jc w:val="center"/>
            </w:pPr>
            <w:r>
              <w:rPr>
                <w:color w:val="FFFFFF"/>
              </w:rPr>
              <w:t>Programas</w:t>
            </w:r>
          </w:p>
        </w:tc>
      </w:tr>
      <w:tr w:rsidR="00C067BA">
        <w:tc>
          <w:tcPr>
            <w:tcW w:w="24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C067BA" w:rsidRDefault="00B303EA">
            <w:pPr>
              <w:pStyle w:val="ProductList-TableBody"/>
            </w:pPr>
            <w:r>
              <w:t>Aplica-se a Licença Open, MPSA, Select, Select Plus e Licença não para toda a Organização sob Open Value e Produtos Adicionais sob Contratos Enterprise.Não se aplica a Produtos Empresariais sob Open Value e Contratos Enterprise.</w:t>
            </w:r>
          </w:p>
        </w:tc>
      </w:tr>
      <w:tr w:rsidR="00C067BA">
        <w:tc>
          <w:tcPr>
            <w:tcW w:w="24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 disponível</w:t>
            </w:r>
          </w:p>
        </w:tc>
        <w:tc>
          <w:tcPr>
            <w:tcW w:w="0" w:type="auto"/>
            <w:vMerge/>
          </w:tcPr>
          <w:p w:rsidR="00C067BA" w:rsidRDefault="00C067BA"/>
        </w:tc>
      </w:tr>
    </w:tbl>
    <w:p w:rsidR="00C067BA" w:rsidRDefault="00C067BA">
      <w:pPr>
        <w:pStyle w:val="ProductList-Body"/>
      </w:pPr>
    </w:p>
    <w:p w:rsidR="00C067BA" w:rsidRDefault="00B303EA">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C067BA" w:rsidRDefault="00C067BA">
      <w:pPr>
        <w:pStyle w:val="ProductList-Body"/>
      </w:pPr>
    </w:p>
    <w:p w:rsidR="00C067BA" w:rsidRDefault="00B303EA">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Licença.O SA pode ser solicitado para aquela Licença pelo restante do prazo do registro.A cobertura de SA não poderá exceder a quantidade de Licenças perpétuas para as quais ele correspondia à época em que foi efetuada qualquer transição anterior ou renovação e não pode ser reconectada às Licenças transferidas.</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
        <w:outlineLvl w:val="1"/>
      </w:pPr>
      <w:bookmarkStart w:id="336" w:name="_Sec574"/>
      <w:r>
        <w:t>Renovação do Software Assurance</w:t>
      </w:r>
      <w:bookmarkEnd w:id="336"/>
      <w:r>
        <w:fldChar w:fldCharType="begin"/>
      </w:r>
      <w:r>
        <w:instrText xml:space="preserve"> TC "</w:instrText>
      </w:r>
      <w:bookmarkStart w:id="337" w:name="_Toc499814899"/>
      <w:r>
        <w:instrText>Renovação do Software Assurance</w:instrText>
      </w:r>
      <w:bookmarkEnd w:id="337"/>
      <w:r>
        <w:instrText>" \l 2</w:instrText>
      </w:r>
      <w:r>
        <w:fldChar w:fldCharType="end"/>
      </w:r>
    </w:p>
    <w:p w:rsidR="00C067BA" w:rsidRDefault="00B303EA">
      <w:pPr>
        <w:pStyle w:val="ProductList-ClauseHeading"/>
        <w:outlineLvl w:val="2"/>
      </w:pPr>
      <w:r>
        <w:t>Renovação da Cobertura sob o Mesmo Contrato</w:t>
      </w:r>
    </w:p>
    <w:p w:rsidR="00C067BA" w:rsidRDefault="00B303EA">
      <w:pPr>
        <w:pStyle w:val="ProductList-Body"/>
      </w:pPr>
      <w:r>
        <w:t>Os termos para renovar o SA sob o mesmo contrato do programa pelo qual ele foi inicialmente pedido estão nos contratos de licenciamento por volume do Cliente.Os clientes poderão renovar o SA sem precisar solicitar uma Licença simultaneamente, desde que a cobertura do SA não tenha expirado.Além disso, os seguintes termos se aplicam a programas específicos, conforme notado:</w:t>
      </w:r>
    </w:p>
    <w:p w:rsidR="00C067BA" w:rsidRDefault="00C067BA">
      <w:pPr>
        <w:pStyle w:val="ProductList-Body"/>
      </w:pPr>
    </w:p>
    <w:p w:rsidR="00C067BA" w:rsidRDefault="00B303EA">
      <w:pPr>
        <w:pStyle w:val="ProductList-SubClauseHeading"/>
        <w:outlineLvl w:val="3"/>
      </w:pPr>
      <w:r>
        <w:t>Licença Open</w:t>
      </w:r>
    </w:p>
    <w:p w:rsidR="00C067BA" w:rsidRDefault="00B303EA">
      <w:pPr>
        <w:pStyle w:val="ProductList-BodyIndented"/>
      </w:pPr>
      <w:r>
        <w:t>A cobertura do SA solicitada sob um número de autorização de Licença Open se encerrará ao término desse número.Para renovar, o Cliente deverá enviar um pedido de renovação do SA dentro de 90 dias depois da data do término do número de autorização.</w:t>
      </w:r>
    </w:p>
    <w:p w:rsidR="00C067BA" w:rsidRDefault="00C067BA">
      <w:pPr>
        <w:pStyle w:val="ProductList-BodyIndented"/>
      </w:pPr>
    </w:p>
    <w:p w:rsidR="00C067BA" w:rsidRDefault="00B303EA">
      <w:pPr>
        <w:pStyle w:val="ProductList-SubClauseHeading"/>
        <w:outlineLvl w:val="3"/>
      </w:pPr>
      <w:r>
        <w:t>Contrato Enterprise</w:t>
      </w:r>
    </w:p>
    <w:p w:rsidR="00C067BA" w:rsidRDefault="00B303EA">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C067BA" w:rsidRDefault="00C067BA">
      <w:pPr>
        <w:pStyle w:val="ProductList-BodyIndented"/>
      </w:pPr>
    </w:p>
    <w:p w:rsidR="00C067BA" w:rsidRDefault="00B303EA">
      <w:pPr>
        <w:pStyle w:val="ProductList-SubClauseHeading"/>
        <w:outlineLvl w:val="3"/>
      </w:pPr>
      <w:r>
        <w:t>Enrollment for Application Platform</w:t>
      </w:r>
    </w:p>
    <w:p w:rsidR="00C067BA" w:rsidRDefault="00B303EA">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C067BA" w:rsidRDefault="00C067BA">
      <w:pPr>
        <w:pStyle w:val="ProductList-BodyIndented"/>
      </w:pPr>
    </w:p>
    <w:p w:rsidR="00C067BA" w:rsidRDefault="00B303EA">
      <w:pPr>
        <w:pStyle w:val="ProductList-ClauseHeading"/>
        <w:outlineLvl w:val="2"/>
      </w:pPr>
      <w:r>
        <w:t>Renovação da Cobertura a partir de um Contrato Separado</w:t>
      </w:r>
    </w:p>
    <w:p w:rsidR="00C067BA" w:rsidRDefault="00B303EA">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License.Nesse caso, os Clientes terão 90 dias a partir da data de término para fazer o pedido.</w:t>
      </w:r>
    </w:p>
    <w:p w:rsidR="00C067BA" w:rsidRDefault="00C067BA">
      <w:pPr>
        <w:pStyle w:val="ProductList-Body"/>
      </w:pPr>
    </w:p>
    <w:p w:rsidR="00C067BA" w:rsidRDefault="00B303EA">
      <w:pPr>
        <w:pStyle w:val="ProductList-Body"/>
      </w:pPr>
      <w:r>
        <w:t>O Cliente também pode renovar o SA de um programa de Licenciamento por Volume em um Programa de Licenciamento por Volume diferente.Para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C067BA" w:rsidRDefault="00C067BA">
      <w:pPr>
        <w:pStyle w:val="ProductList-Body"/>
      </w:pPr>
    </w:p>
    <w:p w:rsidR="00C067BA" w:rsidRDefault="00B303EA">
      <w:pPr>
        <w:pStyle w:val="ProductList-ClauseHeading"/>
        <w:outlineLvl w:val="2"/>
      </w:pPr>
      <w:r>
        <w:t>Renovando a Cobertura do Software Assurance para Licenças de Acesso para Cliente (CALs) e Licenças de Gerenciamento de Cliente (MLs)</w:t>
      </w:r>
    </w:p>
    <w:p w:rsidR="00C067BA" w:rsidRDefault="00B303EA">
      <w:pPr>
        <w:pStyle w:val="ProductList-Body"/>
      </w:pPr>
      <w:r>
        <w:rPr>
          <w:b/>
          <w:color w:val="00188F"/>
        </w:rPr>
        <w:t>Transição entre CALs do Usuário e do Dispositivo</w:t>
      </w:r>
      <w:r>
        <w:t>:Clientes renovando SA para CALs podem alternar entre Usuário e Dispositivo.Essa transição não muda a edição da CAL (ou seja, de Standard para Empresarial).</w:t>
      </w:r>
    </w:p>
    <w:p w:rsidR="00C067BA" w:rsidRDefault="00B303EA">
      <w:pPr>
        <w:pStyle w:val="ProductList-Body"/>
      </w:pPr>
      <w:r>
        <w:rPr>
          <w:b/>
          <w:color w:val="00188F"/>
        </w:rPr>
        <w:t>Transição entre MLs de Cliente para Usuário e OSE</w:t>
      </w:r>
      <w:r>
        <w:t>:Clientes renovando SA para MLs de cliente podem alternar entre Usuário e OSE.</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499814900"/>
      <w:r>
        <w:instrText>Licença de Migração para Produtos Descontinuados ou em Fim de Vida Útil</w:instrText>
      </w:r>
      <w:bookmarkEnd w:id="339"/>
      <w:r>
        <w:instrText>" \l 2</w:instrText>
      </w:r>
      <w:r>
        <w:fldChar w:fldCharType="end"/>
      </w:r>
    </w:p>
    <w:p w:rsidR="00C067BA" w:rsidRDefault="00B303EA">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C067BA" w:rsidRDefault="00B303EA">
      <w:pPr>
        <w:pStyle w:val="ProductList-Body"/>
      </w:pPr>
      <w:r>
        <w:t>“</w:t>
      </w:r>
      <w:r>
        <w:rPr>
          <w:b/>
          <w:color w:val="00188F"/>
        </w:rPr>
        <w:t>Licença de Migração</w:t>
      </w:r>
      <w:r>
        <w:t>”, conforme usado aqui, se refere a direitos concedidos na Entrada do Produto que faz referência nesta seção.</w:t>
      </w:r>
    </w:p>
    <w:p w:rsidR="00C067BA" w:rsidRDefault="00C067BA">
      <w:pPr>
        <w:pStyle w:val="ProductList-Body"/>
      </w:pPr>
    </w:p>
    <w:p w:rsidR="00C067BA" w:rsidRDefault="00B303EA">
      <w:pPr>
        <w:pStyle w:val="ProductList-Body"/>
      </w:pPr>
      <w:r>
        <w:t>Salvo disposição em contrário na Entrada do Produto:</w:t>
      </w:r>
    </w:p>
    <w:p w:rsidR="00C067BA" w:rsidRDefault="00B303EA" w:rsidP="00B303EA">
      <w:pPr>
        <w:pStyle w:val="ProductList-Bullet"/>
        <w:numPr>
          <w:ilvl w:val="0"/>
          <w:numId w:val="46"/>
        </w:numPr>
      </w:pPr>
      <w:r>
        <w:t>O Cliente poderá atualizar e usar o software sob uma Licença de Migração em vez do software abordado pela Licença Qualificada.O Cliente não poderá usar o software de acordo com ambas as licenças simultaneamente.</w:t>
      </w:r>
    </w:p>
    <w:p w:rsidR="00C067BA" w:rsidRDefault="00B303EA" w:rsidP="00B303EA">
      <w:pPr>
        <w:pStyle w:val="ProductList-Bullet"/>
        <w:numPr>
          <w:ilvl w:val="0"/>
          <w:numId w:val="46"/>
        </w:numPr>
      </w:pPr>
      <w:r>
        <w:t>Licenças de Migração são concedidas na base 1:1 para cada uma das Licenças Qualificadas do Cliente.</w:t>
      </w:r>
    </w:p>
    <w:p w:rsidR="00C067BA" w:rsidRDefault="00B303EA" w:rsidP="00B303EA">
      <w:pPr>
        <w:pStyle w:val="ProductList-Bullet"/>
        <w:numPr>
          <w:ilvl w:val="0"/>
          <w:numId w:val="46"/>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C067BA" w:rsidRDefault="00B303EA" w:rsidP="00B303EA">
      <w:pPr>
        <w:pStyle w:val="ProductList-Bullet"/>
        <w:numPr>
          <w:ilvl w:val="0"/>
          <w:numId w:val="46"/>
        </w:numPr>
      </w:pPr>
      <w:r>
        <w:t>No término da cobertura do SA na Licença Qualificada, um Cliente poderá comprar o SA para a mesma versão e edição do Produto coberto pela Licença de Migração, sem a necessidade de comprar primeiro novas Licenças separadas.Esta opção não se aplica a clientes comprando licenças sob programas de assinatura (por exemplo, Contratos Enterprise Subscription ou contratos Open Value Subscription).</w:t>
      </w:r>
    </w:p>
    <w:p w:rsidR="00C067BA" w:rsidRDefault="00B303EA" w:rsidP="00B303EA">
      <w:pPr>
        <w:pStyle w:val="ProductList-Bullet"/>
        <w:numPr>
          <w:ilvl w:val="0"/>
          <w:numId w:val="46"/>
        </w:numPr>
      </w:pPr>
      <w:r>
        <w:t>Um Cliente não pode transferir Licenças de Migração separadamente de Licenças Qualificadas.</w:t>
      </w:r>
    </w:p>
    <w:p w:rsidR="00C067BA" w:rsidRDefault="00B303EA" w:rsidP="00B303EA">
      <w:pPr>
        <w:pStyle w:val="ProductList-Bullet"/>
        <w:numPr>
          <w:ilvl w:val="0"/>
          <w:numId w:val="46"/>
        </w:numPr>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licença.A cobertura para Produtos sob contratos de assinatura deve ser contínua.</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1Heading"/>
        <w:outlineLvl w:val="1"/>
      </w:pPr>
      <w:bookmarkStart w:id="340" w:name="_Sec576"/>
      <w:r>
        <w:t>Benefícios do Software Assurance</w:t>
      </w:r>
      <w:bookmarkEnd w:id="340"/>
      <w:r>
        <w:fldChar w:fldCharType="begin"/>
      </w:r>
      <w:r>
        <w:instrText xml:space="preserve"> TC "</w:instrText>
      </w:r>
      <w:bookmarkStart w:id="341" w:name="_Toc499814901"/>
      <w:r>
        <w:instrText>Benefícios do Software Assurance</w:instrText>
      </w:r>
      <w:bookmarkEnd w:id="341"/>
      <w:r>
        <w:instrText>" \l 2</w:instrText>
      </w:r>
      <w:r>
        <w:fldChar w:fldCharType="end"/>
      </w:r>
    </w:p>
    <w:p w:rsidR="00C067BA" w:rsidRDefault="00B303EA">
      <w:pPr>
        <w:pStyle w:val="ProductList-Body"/>
      </w:pPr>
      <w:r>
        <w:t>A maioria dos Benefícios de SA estão disponíveis por meio de cada Pool de Produto, conforme descrito na tabela a seguir.O SA ativo de qualquer produto qualificado qualifica o Cliente para os benefícios mostrados na tabela abaixo.Alguns benefícios são concedidos com base nos gastos de SA do Cliente com um determinado conjunto de produtos qualificados de um pool.Para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(LS&amp;A)).Para os clientes sob programas de assinatura, esses gastos são uma aproximação do valor total em dólares que o Cliente gastou com o licenciamento desses Produtos sob seu registro ou contrato.É necessário ser Membro do Software Assurance (“SAM”) para alguns benefícios.O acesso e os direitos do cliente de usar os benefícios do SA, geralmente expiram com o término da cobertura do SA, a menos que anotado ao contrário abaixo ou nas Entradas do Produto.Os benefícios estão sujeitos a alterações e podem ser descontinuados a qualquer momento sem notificação prévia.A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C06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Pool de Servidores</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77">
              <w:r w:rsidR="00B303EA">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79">
              <w:r w:rsidR="00B303E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80">
              <w:r w:rsidR="00B303EA">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81">
              <w:r w:rsidR="00B303E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755">
              <w:r w:rsidR="00B303E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841">
              <w:r w:rsidR="00B303E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651">
              <w:r w:rsidR="00B303E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841">
              <w:r w:rsidR="00B303E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82">
              <w:r w:rsidR="00B303EA">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83">
              <w:r w:rsidR="00B303E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84">
              <w:r w:rsidR="00B303E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85">
              <w:r w:rsidR="00B303EA">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818">
              <w:r w:rsidR="00B303E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87">
              <w:r w:rsidR="00B303EA">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838">
              <w:r w:rsidR="00B303E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88">
              <w:r w:rsidR="00B303EA">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89">
              <w:r w:rsidR="00B303EA">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590">
              <w:r w:rsidR="00B303EA">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841">
              <w:r w:rsidR="00B303EA">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841">
              <w:r w:rsidR="00B303E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767FA6">
            <w:pPr>
              <w:pStyle w:val="ProductList-TableBody"/>
            </w:pPr>
            <w:hyperlink w:anchor="_Sec652">
              <w:r w:rsidR="00B303EA">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bl>
    <w:p w:rsidR="00C067BA" w:rsidRDefault="00C067BA">
      <w:pPr>
        <w:pStyle w:val="ProductList-Body"/>
      </w:pPr>
    </w:p>
    <w:p w:rsidR="00C067BA" w:rsidRDefault="00B303EA">
      <w:pPr>
        <w:pStyle w:val="ProductList-ClauseHeading"/>
        <w:outlineLvl w:val="2"/>
      </w:pPr>
      <w:bookmarkStart w:id="342" w:name="_Sec577"/>
      <w:r>
        <w:t>Direitos à Nova Versão</w:t>
      </w:r>
      <w:bookmarkEnd w:id="342"/>
    </w:p>
    <w:p w:rsidR="00C067BA" w:rsidRDefault="00B303EA">
      <w:pPr>
        <w:pStyle w:val="ProductList-Body"/>
      </w:pPr>
      <w:r>
        <w:t xml:space="preserve">O Cliente pode atualizar para a versão mais recente de um Produto disponível.Se o Cliente adquirir Licenças perpétuas por meio do SA, ele poderá implantar atualizações da nova versão para aquelas Licenças após a cobertura de SA ter expirado, mas somente para as versões lançadas durante a cobertura ativa de SA.O uso da nova versão está sujeito aos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para essa versão.</w:t>
      </w:r>
    </w:p>
    <w:p w:rsidR="00C067BA" w:rsidRDefault="00C067BA">
      <w:pPr>
        <w:pStyle w:val="ProductList-Body"/>
      </w:pPr>
    </w:p>
    <w:p w:rsidR="00C067BA" w:rsidRDefault="00B303EA">
      <w:pPr>
        <w:pStyle w:val="ProductList-ClauseHeading"/>
        <w:outlineLvl w:val="2"/>
      </w:pPr>
      <w:bookmarkStart w:id="343" w:name="_Sec931"/>
      <w:r>
        <w:t>Calculando os Pontos dos Benefícios do Software Assurance</w:t>
      </w:r>
      <w:bookmarkEnd w:id="343"/>
    </w:p>
    <w:p w:rsidR="00C067BA" w:rsidRDefault="00B303EA">
      <w:pPr>
        <w:pStyle w:val="ProductList-Body"/>
      </w:pPr>
      <w:r>
        <w:t>As qualificações são calculadas em um sistema baseado em pontos para os seguintes benefícios:</w:t>
      </w:r>
    </w:p>
    <w:p w:rsidR="00C067BA" w:rsidRDefault="00B303EA" w:rsidP="00B303EA">
      <w:pPr>
        <w:pStyle w:val="ProductList-Bullet"/>
        <w:numPr>
          <w:ilvl w:val="0"/>
          <w:numId w:val="47"/>
        </w:numPr>
      </w:pPr>
      <w:r>
        <w:t>Serviços de Planejamento</w:t>
      </w:r>
    </w:p>
    <w:p w:rsidR="00C067BA" w:rsidRDefault="00B303EA" w:rsidP="00B303EA">
      <w:pPr>
        <w:pStyle w:val="ProductList-Bullet"/>
        <w:numPr>
          <w:ilvl w:val="0"/>
          <w:numId w:val="47"/>
        </w:numPr>
      </w:pPr>
      <w:r>
        <w:t>Cupons de Treinamento</w:t>
      </w:r>
    </w:p>
    <w:p w:rsidR="00C067BA" w:rsidRDefault="00B303EA" w:rsidP="00B303EA">
      <w:pPr>
        <w:pStyle w:val="ProductList-Bullet"/>
        <w:numPr>
          <w:ilvl w:val="0"/>
          <w:numId w:val="47"/>
        </w:numPr>
      </w:pPr>
      <w:r>
        <w:t>Suporte para Solução de Problemas 24x7 (por Telefone) somente no MPSA</w:t>
      </w:r>
    </w:p>
    <w:p w:rsidR="00C067BA" w:rsidRDefault="00B303EA">
      <w:pPr>
        <w:pStyle w:val="ProductList-Body"/>
      </w:pPr>
      <w:r>
        <w:t>Os pontos dos Benefícios do Software Assurance são calculados com base no número de licenças de qualificação, dos pools aplicáveis e dos pontos associados aos produtos qualificados conforme listados na tabela a seguir.Os pontos não podem ser combinados por meio de contratos, registros ou Contas de Compra para se qualificar a pontos adicionais.A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C067B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067BA" w:rsidRDefault="00B303EA">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067BA" w:rsidRDefault="00B303EA">
            <w:pPr>
              <w:pStyle w:val="ProductList-TableBody"/>
            </w:pPr>
            <w:r>
              <w:rPr>
                <w:color w:val="FFFFFF"/>
              </w:rPr>
              <w:t>Pontos</w:t>
            </w:r>
          </w:p>
        </w:tc>
      </w:tr>
      <w:tr w:rsidR="00C067BA">
        <w:tc>
          <w:tcPr>
            <w:tcW w:w="105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1</w:t>
            </w:r>
          </w:p>
        </w:tc>
      </w:tr>
      <w:tr w:rsidR="00C067BA">
        <w:tc>
          <w:tcPr>
            <w:tcW w:w="105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Atendimento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2</w:t>
            </w:r>
          </w:p>
        </w:tc>
      </w:tr>
      <w:tr w:rsidR="00C067BA">
        <w:tc>
          <w:tcPr>
            <w:tcW w:w="105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5</w:t>
            </w:r>
          </w:p>
        </w:tc>
      </w:tr>
      <w:tr w:rsidR="00C067BA">
        <w:tc>
          <w:tcPr>
            <w:tcW w:w="105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10</w:t>
            </w:r>
          </w:p>
        </w:tc>
      </w:tr>
      <w:tr w:rsidR="00C067BA">
        <w:tc>
          <w:tcPr>
            <w:tcW w:w="105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Empresarial do Microsoft Dynamics AX Enterprise, CAL de Operações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25</w:t>
            </w:r>
          </w:p>
        </w:tc>
      </w:tr>
      <w:tr w:rsidR="00C067BA">
        <w:tc>
          <w:tcPr>
            <w:tcW w:w="105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50</w:t>
            </w:r>
          </w:p>
        </w:tc>
      </w:tr>
      <w:tr w:rsidR="00C067BA">
        <w:tc>
          <w:tcPr>
            <w:tcW w:w="105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75</w:t>
            </w:r>
          </w:p>
        </w:tc>
      </w:tr>
    </w:tbl>
    <w:p w:rsidR="00C067BA" w:rsidRDefault="00B303EA">
      <w:pPr>
        <w:pStyle w:val="ProductList-Body"/>
      </w:pPr>
      <w:r>
        <w:rPr>
          <w:b/>
          <w:i/>
        </w:rPr>
        <w:t>Observação:</w:t>
      </w:r>
      <w:r>
        <w:rPr>
          <w:i/>
        </w:rPr>
        <w:t>Para CALs do SQL, consulte a tabela Pacotes de CALs nesta seção</w:t>
      </w:r>
    </w:p>
    <w:p w:rsidR="00C067BA" w:rsidRDefault="00C067BA">
      <w:pPr>
        <w:pStyle w:val="ProductList-Body"/>
      </w:pPr>
    </w:p>
    <w:p w:rsidR="00C067BA" w:rsidRDefault="00B303EA">
      <w:pPr>
        <w:pStyle w:val="ProductList-ClauseHeading"/>
        <w:outlineLvl w:val="2"/>
      </w:pPr>
      <w:bookmarkStart w:id="344" w:name="_Sec579"/>
      <w:r>
        <w:t>Serviços Online do Office e Office Online Server</w:t>
      </w:r>
      <w:bookmarkEnd w:id="344"/>
    </w:p>
    <w:p w:rsidR="00C067BA" w:rsidRDefault="00B303EA">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Usuário Principal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C067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Direitos do Office Online</w:t>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Standard</w:t>
            </w:r>
            <w:r>
              <w:fldChar w:fldCharType="begin"/>
            </w:r>
            <w:r>
              <w:instrText xml:space="preserve"> XE "Office Standard" </w:instrText>
            </w:r>
            <w:r>
              <w:fldChar w:fldCharType="end"/>
            </w:r>
          </w:p>
          <w:p w:rsidR="00C067BA" w:rsidRDefault="00B303EA">
            <w:pPr>
              <w:pStyle w:val="ProductList-TableBody"/>
            </w:pPr>
            <w:r>
              <w:t>Office Professional Plus</w:t>
            </w:r>
            <w:r>
              <w:fldChar w:fldCharType="begin"/>
            </w:r>
            <w:r>
              <w:instrText xml:space="preserve"> XE "Office Professional Plus" </w:instrText>
            </w:r>
            <w:r>
              <w:fldChar w:fldCharType="end"/>
            </w:r>
          </w:p>
          <w:p w:rsidR="00C067BA" w:rsidRDefault="00B303EA">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Online para Office 365</w:t>
            </w:r>
            <w:r>
              <w:fldChar w:fldCharType="begin"/>
            </w:r>
            <w:r>
              <w:instrText xml:space="preserve"> XE "Office Online para Office 365" </w:instrText>
            </w:r>
            <w:r>
              <w:fldChar w:fldCharType="end"/>
            </w:r>
          </w:p>
          <w:p w:rsidR="00C067BA" w:rsidRDefault="00B303EA">
            <w:pPr>
              <w:pStyle w:val="ProductList-TableBody"/>
            </w:pPr>
            <w:r>
              <w:t>Servidor do Office Online</w:t>
            </w:r>
          </w:p>
        </w:tc>
      </w:tr>
    </w:tbl>
    <w:p w:rsidR="00C067BA" w:rsidRDefault="00B303EA">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C067BA" w:rsidRDefault="00C067BA">
      <w:pPr>
        <w:pStyle w:val="ProductList-Body"/>
      </w:pPr>
    </w:p>
    <w:p w:rsidR="00C067BA" w:rsidRDefault="00B303EA">
      <w:pPr>
        <w:pStyle w:val="ProductList-ClauseHeading"/>
        <w:outlineLvl w:val="2"/>
      </w:pPr>
      <w:bookmarkStart w:id="345" w:name="_Sec580"/>
      <w:r>
        <w:t>Serviços de Planejamento</w:t>
      </w:r>
      <w:bookmarkEnd w:id="345"/>
    </w:p>
    <w:p w:rsidR="00C067BA" w:rsidRDefault="00B303EA">
      <w:pPr>
        <w:pStyle w:val="ProductList-Body"/>
      </w:pPr>
      <w:r>
        <w:t>Os clientes (que não forem os que compram por meio de Programas Acadêmicos) com um compromisso com toda a Empresa ou SAM nos Pools de Aplicativos e Servidores estão qualificados para esse benefício.O benefício Serviços de Planejamento fornece aos clientes qualificados ofertas de serviços personalizados predefinidas.</w:t>
      </w:r>
    </w:p>
    <w:p w:rsidR="00C067BA" w:rsidRDefault="00C067BA">
      <w:pPr>
        <w:pStyle w:val="ProductList-Body"/>
      </w:pPr>
    </w:p>
    <w:p w:rsidR="00C067BA" w:rsidRDefault="00B303EA">
      <w:pPr>
        <w:pStyle w:val="ProductList-Body"/>
      </w:pPr>
      <w:r>
        <w:t>Os clientes qualificados recebem uma série de dias de Serviços de Planejamento com base no número de pontos de Benefício de SA de licenças qualificadas.A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C067B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Pontos</w:t>
            </w:r>
          </w:p>
        </w:tc>
      </w:tr>
      <w:tr w:rsidR="00C067BA">
        <w:tc>
          <w:tcPr>
            <w:tcW w:w="10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1</w:t>
            </w:r>
          </w:p>
        </w:tc>
      </w:tr>
      <w:tr w:rsidR="00C067BA">
        <w:tc>
          <w:tcPr>
            <w:tcW w:w="10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2</w:t>
            </w:r>
          </w:p>
        </w:tc>
      </w:tr>
      <w:tr w:rsidR="00C067BA">
        <w:tc>
          <w:tcPr>
            <w:tcW w:w="10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25</w:t>
            </w:r>
          </w:p>
        </w:tc>
      </w:tr>
      <w:tr w:rsidR="00C067BA">
        <w:tc>
          <w:tcPr>
            <w:tcW w:w="10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50</w:t>
            </w:r>
          </w:p>
        </w:tc>
      </w:tr>
      <w:tr w:rsidR="00C067BA">
        <w:tc>
          <w:tcPr>
            <w:tcW w:w="10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75</w:t>
            </w:r>
          </w:p>
        </w:tc>
      </w:tr>
    </w:tbl>
    <w:p w:rsidR="00C067BA" w:rsidRDefault="00B303EA">
      <w:pPr>
        <w:pStyle w:val="ProductList-Body"/>
      </w:pPr>
      <w:r>
        <w:rPr>
          <w:b/>
          <w:i/>
        </w:rPr>
        <w:t>Observação:</w:t>
      </w:r>
      <w:r>
        <w:rPr>
          <w:i/>
        </w:rPr>
        <w:t>Para CALs do SQL, consulte a tabela Pacotes de CALs nesta seção</w:t>
      </w:r>
    </w:p>
    <w:p w:rsidR="00C067BA" w:rsidRDefault="00C067BA">
      <w:pPr>
        <w:pStyle w:val="ProductList-Body"/>
      </w:pPr>
    </w:p>
    <w:p w:rsidR="00C067BA" w:rsidRDefault="00B303EA">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C067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600,000+</w:t>
            </w:r>
          </w:p>
        </w:tc>
      </w:tr>
      <w:tr w:rsidR="00C067B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067BA" w:rsidRDefault="00B303EA">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75</w:t>
            </w:r>
          </w:p>
        </w:tc>
      </w:tr>
    </w:tbl>
    <w:p w:rsidR="00C067BA" w:rsidRDefault="00C067BA">
      <w:pPr>
        <w:pStyle w:val="ProductList-Body"/>
      </w:pPr>
    </w:p>
    <w:p w:rsidR="00C067BA" w:rsidRDefault="00B303EA">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C067B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067BA" w:rsidRDefault="00B303EA">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067BA" w:rsidRDefault="00B303EA">
            <w:pPr>
              <w:pStyle w:val="ProductList-TableBody"/>
            </w:pPr>
            <w:r>
              <w:t>→600,000+</w:t>
            </w:r>
          </w:p>
        </w:tc>
      </w:tr>
      <w:tr w:rsidR="00C067B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067BA" w:rsidRDefault="00B303EA">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12</w:t>
            </w:r>
          </w:p>
        </w:tc>
      </w:tr>
    </w:tbl>
    <w:p w:rsidR="00C067BA" w:rsidRDefault="00B303EA">
      <w:pPr>
        <w:pStyle w:val="ProductList-Body"/>
      </w:pPr>
      <w:r>
        <w:t xml:space="preserve">Os Clientes podem selecionar a partir das ofertas de Serviço de Planejamento disponíveis fornecidas por Parceiros da Microsoft ou Afiliadas Microsoft.Uma lista de serviços disponíveis pode ser encontrada no site </w:t>
      </w:r>
      <w:hyperlink r:id="rId142">
        <w:r>
          <w:rPr>
            <w:color w:val="00467F"/>
            <w:u w:val="single"/>
          </w:rPr>
          <w:t>http://www.microsoft.com/licensing/software-assurance/planning-services-overview.aspx</w:t>
        </w:r>
      </w:hyperlink>
      <w:r>
        <w:t>.</w:t>
      </w:r>
    </w:p>
    <w:p w:rsidR="00C067BA" w:rsidRDefault="00C067BA">
      <w:pPr>
        <w:pStyle w:val="ProductList-Body"/>
      </w:pPr>
    </w:p>
    <w:p w:rsidR="00C067BA" w:rsidRDefault="00B303EA">
      <w:pPr>
        <w:pStyle w:val="ProductList-Body"/>
      </w:pPr>
      <w:r>
        <w:t>A lista de serviços disponíveis e níveis de serviços associados pode ser alterada a qualquer momento.Os Provedores Qualificados fornecerão aos clientes uma descrição do Escopo do Trabalho disponível para cada uma das ofertas de serviço acima.Mediante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C067BA" w:rsidRDefault="00B303EA" w:rsidP="00B303EA">
      <w:pPr>
        <w:pStyle w:val="ProductList-Bullet"/>
        <w:numPr>
          <w:ilvl w:val="0"/>
          <w:numId w:val="48"/>
        </w:numPr>
      </w:pPr>
      <w:r>
        <w:t>Os Serviços de Planejamento podem ser fornecidos ao Cliente por Parceiros da Microsoft ou Afiliadas Microsoft qualificados.Os serviços fornecidos de acordo com os vouchers são oferecidos de acordo com um contrato entre o Cliente e o Provedor Qualificado. O Cliente pode visualizar a lista de Provedores Qualificados aqui:</w:t>
      </w:r>
      <w:hyperlink r:id="rId143">
        <w:r>
          <w:rPr>
            <w:color w:val="00467F"/>
            <w:u w:val="single"/>
          </w:rPr>
          <w:t>http://directory.partners.extranet.microsoft.com/psbproviders</w:t>
        </w:r>
      </w:hyperlink>
    </w:p>
    <w:p w:rsidR="00C067BA" w:rsidRDefault="00B303EA" w:rsidP="00B303EA">
      <w:pPr>
        <w:pStyle w:val="ProductList-Bullet"/>
        <w:numPr>
          <w:ilvl w:val="0"/>
          <w:numId w:val="48"/>
        </w:numPr>
      </w:pPr>
      <w:r>
        <w:t>Os compromissos de Serviços de Planejamento prestam serviços que abrangem um escopo de trabalho predefinido que resulta em um plano de implantação de alto nível; a implantação real do software não pode ser incluída.</w:t>
      </w:r>
    </w:p>
    <w:p w:rsidR="00C067BA" w:rsidRDefault="00B303EA" w:rsidP="00B303EA">
      <w:pPr>
        <w:pStyle w:val="ProductList-Bullet"/>
        <w:numPr>
          <w:ilvl w:val="0"/>
          <w:numId w:val="48"/>
        </w:numPr>
      </w:pPr>
      <w:r>
        <w:t>Os cupons dos Serviços de Planejamento podem ser resgatados apenas pelo cliente que estiver qualificado para o benefício.</w:t>
      </w:r>
    </w:p>
    <w:p w:rsidR="00C067BA" w:rsidRDefault="00B303EA" w:rsidP="00B303EA">
      <w:pPr>
        <w:pStyle w:val="ProductList-Bullet"/>
        <w:numPr>
          <w:ilvl w:val="0"/>
          <w:numId w:val="48"/>
        </w:numPr>
      </w:pPr>
      <w:r>
        <w:t>Os cupons dos Serviços de Planejamento não podem ser trocados por dinheiro, valores nem outras considerações de valor.</w:t>
      </w:r>
    </w:p>
    <w:p w:rsidR="00C067BA" w:rsidRDefault="00B303EA" w:rsidP="00B303EA">
      <w:pPr>
        <w:pStyle w:val="ProductList-Bullet"/>
        <w:numPr>
          <w:ilvl w:val="0"/>
          <w:numId w:val="48"/>
        </w:numPr>
      </w:pPr>
      <w:r>
        <w:t>A redução da cobertura do SA qualificada como um resultado de devoluções e outros ajustes de cobrança, quando permitidos, pode diminuir os dias qualificados dos Serviços de Planejamento do Cliente.</w:t>
      </w:r>
    </w:p>
    <w:p w:rsidR="00C067BA" w:rsidRDefault="00B303EA" w:rsidP="00B303EA">
      <w:pPr>
        <w:pStyle w:val="ProductList-Bullet"/>
        <w:numPr>
          <w:ilvl w:val="0"/>
          <w:numId w:val="48"/>
        </w:numPr>
      </w:pPr>
      <w:r>
        <w:t>Os tipos de vouchers não podem ser combinados.Os projetos de Serviços de Planejamento não deverão exceder a duração máxima especificada por tipo de projeto.</w:t>
      </w:r>
    </w:p>
    <w:p w:rsidR="00C067BA" w:rsidRDefault="00B303EA" w:rsidP="00B303EA">
      <w:pPr>
        <w:pStyle w:val="ProductList-Bullet"/>
        <w:numPr>
          <w:ilvl w:val="0"/>
          <w:numId w:val="48"/>
        </w:numPr>
      </w:pPr>
      <w:r>
        <w:t>Os cupons são válidos apenas com Provedores qualificados para o tipo de serviço específico para o qual o voucher está sendo resgatado.</w:t>
      </w:r>
    </w:p>
    <w:p w:rsidR="00C067BA" w:rsidRDefault="00B303EA" w:rsidP="00B303EA">
      <w:pPr>
        <w:pStyle w:val="ProductList-Bullet"/>
        <w:numPr>
          <w:ilvl w:val="0"/>
          <w:numId w:val="48"/>
        </w:numPr>
      </w:pPr>
      <w:r>
        <w:t>Os vouchers devem ser cedidos durante o período de cobertura do SA.</w:t>
      </w:r>
    </w:p>
    <w:p w:rsidR="00C067BA" w:rsidRDefault="00B303EA" w:rsidP="00B303EA">
      <w:pPr>
        <w:pStyle w:val="ProductList-Bullet"/>
        <w:numPr>
          <w:ilvl w:val="0"/>
          <w:numId w:val="48"/>
        </w:numPr>
      </w:pPr>
      <w:r>
        <w:t>Os cupons expiram após 180 dias da data de atribuição do voucher, independentemente da data de término da cobertura do SA.Todos os serviços devem ser entregues (voucher resgatado) antes da data de término do voucher.Os cupons que se encerrarem antes da data de término da cobertura do SA serão retornados para o pool de dias disponível dos Serviços de Planejamento.As tabelas acima mostram os dias de serviço disponíveis com base em um registro ou contrato integral de 3 anos.Os clientes que comprarem a cobertura do SA por um ano receberão um terço do número declarado de dias de serviço.Os clientes que comprarem a cobertura do SA por dois anos receberão dois terços do número declarado de dias de serviço.</w:t>
      </w:r>
    </w:p>
    <w:p w:rsidR="00C067BA" w:rsidRDefault="00C067BA">
      <w:pPr>
        <w:pStyle w:val="ProductList-Body"/>
      </w:pPr>
    </w:p>
    <w:p w:rsidR="00C067BA" w:rsidRDefault="00B303EA">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C067BA" w:rsidRDefault="00C067BA">
      <w:pPr>
        <w:pStyle w:val="ProductList-Body"/>
      </w:pPr>
    </w:p>
    <w:p w:rsidR="00C067BA" w:rsidRDefault="00B303EA">
      <w:pPr>
        <w:pStyle w:val="ProductList-ClauseHeading"/>
        <w:outlineLvl w:val="2"/>
      </w:pPr>
      <w:bookmarkStart w:id="346" w:name="_Sec581"/>
      <w:r>
        <w:t>Enterprise Source Licensing Program</w:t>
      </w:r>
      <w:bookmarkEnd w:id="346"/>
    </w:p>
    <w:p w:rsidR="00C067BA" w:rsidRDefault="00B303EA">
      <w:pPr>
        <w:pStyle w:val="ProductList-Body"/>
      </w:pPr>
      <w:r>
        <w:t>Os Clientes com 10.000 ou mais desktops licenciados com cobertura de SA no pool de sistemas podem ser qualificados a acessar o código-fonte do Microsoft Windows para desenvolvimento e suporte interno.Os programas Academic estão qualificados para o Microsoft Research Source Licensing Program.</w:t>
      </w:r>
    </w:p>
    <w:p w:rsidR="00C067BA" w:rsidRDefault="00C067BA">
      <w:pPr>
        <w:pStyle w:val="ProductList-Body"/>
      </w:pPr>
    </w:p>
    <w:p w:rsidR="00C067BA" w:rsidRDefault="00B303EA">
      <w:pPr>
        <w:pStyle w:val="ProductList-ClauseHeading"/>
        <w:outlineLvl w:val="2"/>
      </w:pPr>
      <w:bookmarkStart w:id="347" w:name="_Sec582"/>
      <w:r>
        <w:t>Cupons de Treinamento</w:t>
      </w:r>
      <w:bookmarkEnd w:id="347"/>
    </w:p>
    <w:p w:rsidR="00C067BA" w:rsidRDefault="00B303EA">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Pool de Sistemas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 dia por 50 licenças (máximo de 10 dias)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 dia por 50 licenças ou pontos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10 dias por registro qualificado ou Conta de Compra</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15 dias*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25 dias*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55 dias*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80 dias*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125 dias*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200 dias*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300 dias*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400 dias*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700 dias*</w:t>
            </w:r>
          </w:p>
        </w:tc>
      </w:tr>
    </w:tbl>
    <w:p w:rsidR="00C067BA" w:rsidRDefault="00B303EA">
      <w:pPr>
        <w:pStyle w:val="ProductList-Body"/>
      </w:pPr>
      <w:r>
        <w:t>*</w:t>
      </w:r>
      <w:r>
        <w:rPr>
          <w:i/>
        </w:rPr>
        <w:t>Número de dias por registro ou contrato ou Conta de Compra qualificado</w:t>
      </w:r>
    </w:p>
    <w:p w:rsidR="00C067BA" w:rsidRDefault="00C067BA">
      <w:pPr>
        <w:pStyle w:val="ProductList-Body"/>
      </w:pPr>
    </w:p>
    <w:p w:rsidR="00C067BA" w:rsidRDefault="00B303EA" w:rsidP="00B303EA">
      <w:pPr>
        <w:pStyle w:val="ProductList-Bullet"/>
        <w:numPr>
          <w:ilvl w:val="0"/>
          <w:numId w:val="49"/>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C067BA" w:rsidRDefault="00B303EA" w:rsidP="00B303EA">
      <w:pPr>
        <w:pStyle w:val="ProductList-Bullet"/>
        <w:numPr>
          <w:ilvl w:val="0"/>
          <w:numId w:val="49"/>
        </w:numPr>
      </w:pPr>
      <w:r>
        <w:t xml:space="preserve">Os serviços fornecidos pelos Parceiros Microsoft no Programa de Aprendizagem são oferecidos de acordo com um contrato entre o Cliente e o Parceiro qualificado da Microsoft. </w:t>
      </w:r>
    </w:p>
    <w:p w:rsidR="00C067BA" w:rsidRDefault="00B303EA" w:rsidP="00B303EA">
      <w:pPr>
        <w:pStyle w:val="ProductList-Bullet"/>
        <w:numPr>
          <w:ilvl w:val="0"/>
          <w:numId w:val="49"/>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C067BA" w:rsidRDefault="00B303EA" w:rsidP="00B303EA">
      <w:pPr>
        <w:pStyle w:val="ProductList-Bullet"/>
        <w:numPr>
          <w:ilvl w:val="0"/>
          <w:numId w:val="49"/>
        </w:numPr>
      </w:pPr>
      <w:r>
        <w:t>Os cupons não podem ser usados para cobrir quaisquer valores relacionados a um cliente que não compareça em um curso reservado.</w:t>
      </w:r>
    </w:p>
    <w:p w:rsidR="00C067BA" w:rsidRDefault="00B303EA" w:rsidP="00B303EA">
      <w:pPr>
        <w:pStyle w:val="ProductList-Bullet"/>
        <w:numPr>
          <w:ilvl w:val="0"/>
          <w:numId w:val="49"/>
        </w:numPr>
      </w:pPr>
      <w:r>
        <w:t>Os cupons poderão ser resgatados apenas pelo indivíduo aprovado pelo cliente para usar o cupom.</w:t>
      </w:r>
    </w:p>
    <w:p w:rsidR="00C067BA" w:rsidRDefault="00B303EA" w:rsidP="00B303EA">
      <w:pPr>
        <w:pStyle w:val="ProductList-Bullet"/>
        <w:numPr>
          <w:ilvl w:val="0"/>
          <w:numId w:val="49"/>
        </w:numPr>
      </w:pPr>
      <w:r>
        <w:t xml:space="preserve">Os cupons não poderão ser trocados por dinheiro, valores ou outras considerações de valor. </w:t>
      </w:r>
    </w:p>
    <w:p w:rsidR="00C067BA" w:rsidRDefault="00B303EA" w:rsidP="00B303EA">
      <w:pPr>
        <w:pStyle w:val="ProductList-Bullet"/>
        <w:numPr>
          <w:ilvl w:val="0"/>
          <w:numId w:val="49"/>
        </w:numPr>
      </w:pPr>
      <w:r>
        <w:t xml:space="preserve">Os vouchers devem ser cedidos durante o período de cobertura do SA. </w:t>
      </w:r>
    </w:p>
    <w:p w:rsidR="00C067BA" w:rsidRDefault="00B303EA" w:rsidP="00B303EA">
      <w:pPr>
        <w:pStyle w:val="ProductList-Bullet"/>
        <w:numPr>
          <w:ilvl w:val="0"/>
          <w:numId w:val="49"/>
        </w:numPr>
      </w:pPr>
      <w:r>
        <w:t xml:space="preserve">Os vouchers expiram após 180 dias da data de atribuição do voucher. Os cupons que expirarem antes da data de término da cobertura do SA serão devolvidos para o pool de dias disponível de Voucher de Treinamento. </w:t>
      </w:r>
    </w:p>
    <w:p w:rsidR="00C067BA" w:rsidRDefault="00B303EA" w:rsidP="00B303EA">
      <w:pPr>
        <w:pStyle w:val="ProductList-Bullet"/>
        <w:numPr>
          <w:ilvl w:val="0"/>
          <w:numId w:val="49"/>
        </w:numPr>
      </w:pPr>
      <w:r>
        <w:t>Os cupons poderão ser usados para reservar treinamentos com apenas um Microsoft Learning Partner qualificado de cada vez.</w:t>
      </w:r>
    </w:p>
    <w:p w:rsidR="00C067BA" w:rsidRDefault="00B303EA" w:rsidP="00B303EA">
      <w:pPr>
        <w:pStyle w:val="ProductList-Bullet"/>
        <w:numPr>
          <w:ilvl w:val="0"/>
          <w:numId w:val="49"/>
        </w:numPr>
      </w:pPr>
      <w:r>
        <w:t xml:space="preserve">Os cupons usados para comprar Produtos Oficiais de Aprendizagem Microsoft não podem ser transferidos ou vendidos. </w:t>
      </w:r>
    </w:p>
    <w:p w:rsidR="00C067BA" w:rsidRDefault="00B303EA" w:rsidP="00B303EA">
      <w:pPr>
        <w:pStyle w:val="ProductList-Bullet"/>
        <w:numPr>
          <w:ilvl w:val="0"/>
          <w:numId w:val="49"/>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C067BA" w:rsidRDefault="00B303EA" w:rsidP="00B303EA">
      <w:pPr>
        <w:pStyle w:val="ProductList-Bullet"/>
        <w:numPr>
          <w:ilvl w:val="0"/>
          <w:numId w:val="49"/>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C067BA" w:rsidRDefault="00B303EA" w:rsidP="00B303EA">
      <w:pPr>
        <w:pStyle w:val="ProductList-Bullet"/>
        <w:numPr>
          <w:ilvl w:val="0"/>
          <w:numId w:val="49"/>
        </w:numPr>
      </w:pPr>
      <w:r>
        <w:t>Os Produtos Oficiais de Aprendizagem Microsoft podem ser alterados a qualquer momento sem notificação prévia.</w:t>
      </w:r>
    </w:p>
    <w:p w:rsidR="00C067BA" w:rsidRDefault="00B303EA" w:rsidP="00B303EA">
      <w:pPr>
        <w:pStyle w:val="ProductList-Bullet"/>
        <w:numPr>
          <w:ilvl w:val="0"/>
          <w:numId w:val="49"/>
        </w:numPr>
      </w:pPr>
      <w:r>
        <w:t xml:space="preserve">A quantidade de dias necessários para comprar um Produto Oficial de Aprendizagem Microsoft pode ser alterada a qualquer momento. </w:t>
      </w:r>
    </w:p>
    <w:p w:rsidR="00C067BA" w:rsidRDefault="00C067BA">
      <w:pPr>
        <w:pStyle w:val="ProductList-Body"/>
      </w:pPr>
    </w:p>
    <w:p w:rsidR="00C067BA" w:rsidRDefault="00C067BA">
      <w:pPr>
        <w:pStyle w:val="ProductList-Body"/>
      </w:pPr>
    </w:p>
    <w:p w:rsidR="00C067BA" w:rsidRDefault="00B303EA">
      <w:pPr>
        <w:pStyle w:val="ProductList-ClauseHeading"/>
        <w:outlineLvl w:val="2"/>
      </w:pPr>
      <w:bookmarkStart w:id="348" w:name="_Sec583"/>
      <w:r>
        <w:t>E-Learning</w:t>
      </w:r>
      <w:bookmarkEnd w:id="348"/>
    </w:p>
    <w:p w:rsidR="00C067BA" w:rsidRDefault="00B303EA">
      <w:pPr>
        <w:pStyle w:val="ProductList-Body"/>
      </w:pPr>
      <w:r>
        <w:t>Este benefício varia dependendo dos Aplicativos, Sistemas e Servidores.Os clientes qualificados receberão acesso aos cursos de E-learning/learning online de qualificação (para Aplicativos, Sistemas e/ou Servidores) por registro/contrato qualificado.</w:t>
      </w:r>
    </w:p>
    <w:p w:rsidR="00C067BA" w:rsidRDefault="00C067BA">
      <w:pPr>
        <w:pStyle w:val="ProductList-Body"/>
      </w:pPr>
    </w:p>
    <w:p w:rsidR="00C067BA" w:rsidRDefault="00B303EA">
      <w:pPr>
        <w:pStyle w:val="ProductList-Body"/>
      </w:pPr>
      <w:r>
        <w:t>O número máximo de usuários para os quais um Cliente pode usar o treinamento de E-Learning é igual ao número de cópias licenciadas de produtos qualificados que o Cliente registrou no SA.Os clientes devem designar um usuário para cada licença qualificada.O acesso não pode ser transferido de um usuário para outro.</w:t>
      </w:r>
    </w:p>
    <w:p w:rsidR="00C067BA" w:rsidRDefault="00C067BA">
      <w:pPr>
        <w:pStyle w:val="ProductList-Body"/>
      </w:pPr>
    </w:p>
    <w:p w:rsidR="00C067BA" w:rsidRDefault="00B303EA">
      <w:pPr>
        <w:pStyle w:val="ProductList-ClauseHeading"/>
        <w:outlineLvl w:val="2"/>
      </w:pPr>
      <w:bookmarkStart w:id="349" w:name="_Sec584"/>
      <w:r>
        <w:t>Home Use Program</w:t>
      </w:r>
      <w:bookmarkEnd w:id="349"/>
    </w:p>
    <w:p w:rsidR="00C067BA" w:rsidRDefault="00B303EA">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C067BA" w:rsidRDefault="00C067BA">
      <w:pPr>
        <w:pStyle w:val="ProductList-Body"/>
      </w:pPr>
    </w:p>
    <w:p w:rsidR="00C067BA" w:rsidRDefault="00B303EA">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C067BA" w:rsidRDefault="00C067BA">
      <w:pPr>
        <w:pStyle w:val="ProductList-Body"/>
      </w:pPr>
    </w:p>
    <w:p w:rsidR="00C067BA" w:rsidRDefault="00B303EA">
      <w:pPr>
        <w:pStyle w:val="ProductList-Body"/>
      </w:pPr>
      <w:r>
        <w:t>Os termos de uso para o software do Home Use Program são firmados entre a Microsoft e o funcionário do Cliente são acessados por meio do site do Home Use Program.</w:t>
      </w:r>
    </w:p>
    <w:p w:rsidR="00C067BA" w:rsidRDefault="00C067BA">
      <w:pPr>
        <w:pStyle w:val="ProductList-Body"/>
      </w:pPr>
    </w:p>
    <w:p w:rsidR="00C067BA" w:rsidRDefault="00B303EA">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408"/>
        <w:gridCol w:w="5508"/>
      </w:tblGrid>
      <w:tr w:rsidR="00C067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Licença do Programa de Uso Doméstico Correspondente</w:t>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Standard 2010/2013/2016</w:t>
            </w:r>
          </w:p>
          <w:p w:rsidR="00C067BA" w:rsidRDefault="00B303EA">
            <w:pPr>
              <w:pStyle w:val="ProductList-TableBody"/>
            </w:pPr>
            <w:r>
              <w:t xml:space="preserve">Office Professional Plus 2010/2013/2016 </w:t>
            </w:r>
          </w:p>
          <w:p w:rsidR="00C067BA" w:rsidRDefault="00B303EA">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Professional Plus 2016 HUP e Office 2016 para Mac Home &amp; Business com Skype for Business DL HUP</w:t>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Access 2010/2013/2016</w:t>
            </w:r>
          </w:p>
          <w:p w:rsidR="00C067BA" w:rsidRDefault="00B303EA">
            <w:pPr>
              <w:pStyle w:val="ProductList-TableBody"/>
            </w:pPr>
            <w:r>
              <w:t>Excel 2010/2013/2016</w:t>
            </w:r>
          </w:p>
          <w:p w:rsidR="00C067BA" w:rsidRDefault="00B303EA">
            <w:pPr>
              <w:pStyle w:val="ProductList-TableBody"/>
            </w:pPr>
            <w:r>
              <w:t>PowerPoint 2010/2013/2016</w:t>
            </w:r>
          </w:p>
          <w:p w:rsidR="00C067BA" w:rsidRDefault="00B303EA">
            <w:pPr>
              <w:pStyle w:val="ProductList-TableBody"/>
            </w:pPr>
            <w:r>
              <w:t>InfoPath 2010/2013/2016</w:t>
            </w:r>
          </w:p>
          <w:p w:rsidR="00C067BA" w:rsidRDefault="00B303EA">
            <w:pPr>
              <w:pStyle w:val="ProductList-TableBody"/>
            </w:pPr>
            <w:r>
              <w:t>Lync 2010/2013/2015</w:t>
            </w:r>
          </w:p>
          <w:p w:rsidR="00C067BA" w:rsidRDefault="00B303EA">
            <w:pPr>
              <w:pStyle w:val="ProductList-TableBody"/>
            </w:pPr>
            <w:r>
              <w:t>OneNote 2010/2013/2016</w:t>
            </w:r>
          </w:p>
          <w:p w:rsidR="00C067BA" w:rsidRDefault="00B303EA">
            <w:pPr>
              <w:pStyle w:val="ProductList-TableBody"/>
            </w:pPr>
            <w:r>
              <w:t>Outlook 2010/2013/2016</w:t>
            </w:r>
          </w:p>
          <w:p w:rsidR="00C067BA" w:rsidRDefault="00B303EA">
            <w:pPr>
              <w:pStyle w:val="ProductList-TableBody"/>
            </w:pPr>
            <w:r>
              <w:t>Publisher 2010/2013/2016</w:t>
            </w:r>
          </w:p>
          <w:p w:rsidR="00C067BA" w:rsidRDefault="00B303EA">
            <w:pPr>
              <w:pStyle w:val="ProductList-TableBody"/>
            </w:pPr>
            <w:r>
              <w:t>Skype para Empresas 2015</w:t>
            </w:r>
          </w:p>
          <w:p w:rsidR="00C067BA" w:rsidRDefault="00B303E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Office Professional Plus 2016 HUP e Office 2016 para Mac Home &amp; Business com Skype for Business DL HUP </w:t>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Visio Standard 2010/2013/2016 </w:t>
            </w:r>
          </w:p>
          <w:p w:rsidR="00C067BA" w:rsidRDefault="00B303E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HUP do Visio Professional 2016</w:t>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Project Standard 2010/2013/2016</w:t>
            </w:r>
          </w:p>
          <w:p w:rsidR="00C067BA" w:rsidRDefault="00B303E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Project Professional 2016 HUP</w:t>
            </w:r>
          </w:p>
        </w:tc>
      </w:tr>
    </w:tbl>
    <w:p w:rsidR="00C067BA" w:rsidRDefault="00B303EA">
      <w:pPr>
        <w:pStyle w:val="ProductList-Body"/>
      </w:pPr>
      <w:r>
        <w:rPr>
          <w:i/>
        </w:rPr>
        <w:t xml:space="preserve">Para obter mais informações, incluindo informações sobre a disponibilidade futura de software do Home Use Program adicional, consulte o site </w:t>
      </w:r>
      <w:hyperlink r:id="rId144">
        <w:r>
          <w:rPr>
            <w:i/>
            <w:color w:val="00467F"/>
            <w:u w:val="single"/>
          </w:rPr>
          <w:t>http://www.microsoft.com/licensing</w:t>
        </w:r>
      </w:hyperlink>
      <w:r>
        <w:rPr>
          <w:i/>
        </w:rPr>
        <w:t>.</w:t>
      </w:r>
    </w:p>
    <w:p w:rsidR="00C067BA" w:rsidRDefault="00C067BA">
      <w:pPr>
        <w:pStyle w:val="ProductList-Body"/>
      </w:pPr>
    </w:p>
    <w:p w:rsidR="00C067BA" w:rsidRDefault="00B303EA">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C067BA" w:rsidRDefault="00C067BA">
      <w:pPr>
        <w:pStyle w:val="ProductList-Body"/>
        <w:jc w:val="right"/>
      </w:pPr>
    </w:p>
    <w:p w:rsidR="00C067BA" w:rsidRDefault="00B303EA">
      <w:pPr>
        <w:pStyle w:val="ProductList-ClauseHeading"/>
        <w:outlineLvl w:val="2"/>
      </w:pPr>
      <w:bookmarkStart w:id="350" w:name="_Sec585"/>
      <w:r>
        <w:t>Suporte para Resolução de Problemas 24 horas por dia, 7 dias por semana</w:t>
      </w:r>
      <w:bookmarkEnd w:id="350"/>
    </w:p>
    <w:p w:rsidR="00C067BA" w:rsidRDefault="00B303EA">
      <w:pPr>
        <w:pStyle w:val="ProductList-Body"/>
      </w:pPr>
      <w:r>
        <w:t>Os clientes (que não forem os que compram por meio de Programas Acadêmicos) com cobertura de SA estão qualificados para Suporte para Resolução de Problemas 24 horas por dia, 7 dias por semana.</w:t>
      </w:r>
    </w:p>
    <w:p w:rsidR="00C067BA" w:rsidRDefault="00C067BA">
      <w:pPr>
        <w:pStyle w:val="ProductList-Body"/>
      </w:pPr>
    </w:p>
    <w:p w:rsidR="00C067BA" w:rsidRDefault="00B303EA">
      <w:pPr>
        <w:pStyle w:val="ProductList-Body"/>
      </w:pPr>
      <w:r>
        <w:t>O Suporte para Solução de Problemas 24x7 fornece assistência aos problemas com sintomas específicos enfrentados durante o uso de produtos da Microsoft.A Microsoft envidará todos os esforços razoáveis para auxiliar o Cliente com solicitações de suporte de maneira consistente com as políticas de Suporte a Produtos da Microsoft.A Microsoft se reserva o direito de recusar solicitações não razoáveis de serviços de suporte e poderá indicar aos Clientes um contrato de nível de serviço adicional que poderá exigir um custo adicional.</w:t>
      </w:r>
    </w:p>
    <w:p w:rsidR="00C067BA" w:rsidRDefault="00C067BA">
      <w:pPr>
        <w:pStyle w:val="ProductList-Body"/>
      </w:pPr>
    </w:p>
    <w:p w:rsidR="00C067BA" w:rsidRDefault="00B303EA">
      <w:pPr>
        <w:pStyle w:val="ProductList-Body"/>
      </w:pPr>
      <w:r>
        <w:t>Os produtos que estão atualmente no Suporte Base, conforme estabelecido na Política de Ciclo de Vida de Suporte da Microsoft estão qualificados ao Suporte para Solução de Problemas 24 horas por dia, 7 dias por semana.A Microsoft poderá acrescentar suporte a novos Produtos ou descontinuar o suporte a Produtos existentes.A Microsoft notificará o Cliente se a implementação de produtos da Microsoft feita por um Cliente não tiver suporte de maneira eficiente.Se o Cliente não modificar a implementação para torná-la passível de suporte de forma eficaz dentro de 30 dias após a notificação, a Microsoft não estará obrigada a fornecer serviços de suporte adicionais para tal implementação.</w:t>
      </w:r>
    </w:p>
    <w:p w:rsidR="00C067BA" w:rsidRDefault="00C067BA">
      <w:pPr>
        <w:pStyle w:val="ProductList-Body"/>
      </w:pPr>
    </w:p>
    <w:p w:rsidR="00C067BA" w:rsidRDefault="00B303EA">
      <w:pPr>
        <w:pStyle w:val="ProductList-Body"/>
      </w:pPr>
      <w:r>
        <w:t>Uma solicitação de suporte de reparo assistido, também conhecida como um incidente, é definida como um problema único de suporte e o esforço razoável necessário para solucioná-lo.Um problema único de suporte é um problema que não pode ser subdividido em problemas subordinados.Se o problema consistir em problemas subordinados, cada um será considerado um incidente separado.Em determinadas situações, a Microsoft poderá fornecer uma modificação do código de software do Produto da Microsoft comercialmente disponível a fim de solucionar os problemas críticos específicos (“Hotfixes”) em resposta a uma solicitação de suporte de reparo assistido.Os hotfixes são designados para solucionar problemas específicos do Cliente e não são testados quanto à regressão.</w:t>
      </w:r>
    </w:p>
    <w:p w:rsidR="00C067BA" w:rsidRDefault="00C067BA">
      <w:pPr>
        <w:pStyle w:val="ProductList-Body"/>
      </w:pPr>
    </w:p>
    <w:p w:rsidR="00C067BA" w:rsidRDefault="00B303EA">
      <w:pPr>
        <w:pStyle w:val="ProductList-SubClauseHeading"/>
        <w:outlineLvl w:val="3"/>
      </w:pPr>
      <w:r>
        <w:t>Prêmios para Incidentes de Suporte por Telefone para todos os programas, exceto MPSA</w:t>
      </w:r>
    </w:p>
    <w:p w:rsidR="00C067BA" w:rsidRDefault="00B303EA">
      <w:pPr>
        <w:pStyle w:val="ProductList-BodyIndented"/>
      </w:pPr>
      <w:r>
        <w:t>O número de incidentes de suporte por telefone permitidos varia por cliente com base em seus gastos de SA e sua forma de pagamento.Os incidentes com base em gastos de SA são recebidos com base nos gastos de SA de servidor e desktop sob um registro Select ou Enterprise qualificado, um registro Select Plus, um Contrato Open Value ou um Número de Autorização de Licença Open.A Microsoft concederá um incidente para cada gasto de SA de Servidor e SA de CAL de pelo menos $20.000.A Microsoft concederá um incidente para cada gasto de SA em Pools de Sistemas e Aplicativos de pelo menos $200.000.A tabela a seguir mostra os equivalentes monetários aproximados para prêmios com base em gastos de SA de contratos com base em moedas que não sejam o USD.Devido à flutuação das taxas de câmbio, essa tabela está sujeita a alterações.</w:t>
      </w:r>
    </w:p>
    <w:tbl>
      <w:tblPr>
        <w:tblStyle w:val="PURTable0"/>
        <w:tblW w:w="0" w:type="dxa"/>
        <w:tblLook w:val="04A0" w:firstRow="1" w:lastRow="0" w:firstColumn="1" w:lastColumn="0" w:noHBand="0" w:noVBand="1"/>
      </w:tblPr>
      <w:tblGrid>
        <w:gridCol w:w="2619"/>
        <w:gridCol w:w="2539"/>
        <w:gridCol w:w="2699"/>
        <w:gridCol w:w="2699"/>
      </w:tblGrid>
      <w:tr w:rsidR="00C067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IW / Cliente - Incrementos de Prêmios de Incidentes</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$200,000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300,000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270,000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 Fr.330,000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CRC 1.650.000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kr 1.600.000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215,000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£135,000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JPY 24.000.000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KWD 240.000.000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kr 1.650.000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350,000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kr 2.000.000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NTD 7.000.000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INR 10.000.000</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RUB 6.600.000</w:t>
            </w:r>
          </w:p>
        </w:tc>
      </w:tr>
    </w:tbl>
    <w:p w:rsidR="00C067BA" w:rsidRDefault="00C067BA">
      <w:pPr>
        <w:pStyle w:val="ProductList-BodyIndented"/>
        <w:ind w:left="720"/>
      </w:pPr>
    </w:p>
    <w:p w:rsidR="00C067BA" w:rsidRDefault="00B303EA">
      <w:pPr>
        <w:pStyle w:val="ProductList-BodyIndented"/>
      </w:pPr>
      <w:r>
        <w:t>Os Incidentes de Suporte por Telefone que não forem usados expirarão no término da cobertura do SA.Os Incidentes de Suporte por Telefone não podem ser transferidos entre registros ou contratos.</w:t>
      </w:r>
    </w:p>
    <w:p w:rsidR="00C067BA" w:rsidRDefault="00C067BA">
      <w:pPr>
        <w:pStyle w:val="ProductList-BodyIndented"/>
      </w:pPr>
    </w:p>
    <w:p w:rsidR="00C067BA" w:rsidRDefault="00B303EA">
      <w:pPr>
        <w:pStyle w:val="ProductList-BodyIndented"/>
      </w:pPr>
      <w:r>
        <w:t xml:space="preserve">O acesso ao suporte por telefone local está disponível durante o horário comercial encontrado no site </w:t>
      </w:r>
      <w:hyperlink r:id="rId145">
        <w:r>
          <w:rPr>
            <w:color w:val="00467F"/>
            <w:u w:val="single"/>
          </w:rPr>
          <w:t>http://support.microsoft.com/gp/saphone</w:t>
        </w:r>
      </w:hyperlink>
      <w:r>
        <w:t>.O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rsidR="00C067BA" w:rsidRDefault="00C067BA">
      <w:pPr>
        <w:pStyle w:val="ProductList-BodyIndented"/>
      </w:pPr>
    </w:p>
    <w:p w:rsidR="00C067BA" w:rsidRDefault="00B303EA">
      <w:pPr>
        <w:pStyle w:val="ProductList-SubClauseHeading"/>
        <w:outlineLvl w:val="3"/>
      </w:pPr>
      <w:r>
        <w:t>Prêmios de Incidentes de Suporte pelo Telefone para MPSA</w:t>
      </w:r>
    </w:p>
    <w:p w:rsidR="00C067BA" w:rsidRDefault="00B303EA">
      <w:pPr>
        <w:pStyle w:val="ProductList-BodyIndented"/>
      </w:pPr>
      <w:r>
        <w:t>O número de incidentes de suporte por telefone permitidos varia com base nos pontos de benefícios do SA do Cliente ganhos.Se o Cliente tiver a cobertura do SA em pelo menos um Produto de software do Servidor qualificado, ele estará qualificado para um incidente complementar.O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C067B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C067BA" w:rsidRDefault="00B303EA">
            <w:pPr>
              <w:pStyle w:val="ProductList-TableBody"/>
            </w:pPr>
            <w:r>
              <w:rPr>
                <w:color w:val="FFFFFF"/>
              </w:rPr>
              <w:t>Pontos por incidente de suporte por telefone</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Aplicativos e Sistemas (combinados)</w:t>
            </w:r>
          </w:p>
        </w:tc>
        <w:tc>
          <w:tcPr>
            <w:tcW w:w="6000" w:type="dxa"/>
            <w:tcBorders>
              <w:left w:val="single" w:sz="4" w:space="0" w:color="000000"/>
              <w:right w:val="single" w:sz="4" w:space="0" w:color="000000"/>
            </w:tcBorders>
          </w:tcPr>
          <w:p w:rsidR="00C067BA" w:rsidRDefault="00B303EA">
            <w:pPr>
              <w:pStyle w:val="ProductList-TableBody"/>
            </w:pPr>
            <w:r>
              <w:t>2,000</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Servidor</w:t>
            </w:r>
          </w:p>
        </w:tc>
        <w:tc>
          <w:tcPr>
            <w:tcW w:w="6000" w:type="dxa"/>
            <w:tcBorders>
              <w:left w:val="single" w:sz="4" w:space="0" w:color="000000"/>
              <w:right w:val="single" w:sz="4" w:space="0" w:color="000000"/>
            </w:tcBorders>
          </w:tcPr>
          <w:p w:rsidR="00C067BA" w:rsidRDefault="00B303EA">
            <w:pPr>
              <w:pStyle w:val="ProductList-TableBody"/>
            </w:pPr>
            <w:r>
              <w:t>400</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CAL</w:t>
            </w:r>
          </w:p>
        </w:tc>
        <w:tc>
          <w:tcPr>
            <w:tcW w:w="6000" w:type="dxa"/>
            <w:tcBorders>
              <w:left w:val="single" w:sz="4" w:space="0" w:color="000000"/>
              <w:right w:val="single" w:sz="4" w:space="0" w:color="000000"/>
            </w:tcBorders>
          </w:tcPr>
          <w:p w:rsidR="00C067BA" w:rsidRDefault="00B303EA">
            <w:pPr>
              <w:pStyle w:val="ProductList-TableBody"/>
            </w:pPr>
            <w:r>
              <w:t>400</w:t>
            </w:r>
          </w:p>
        </w:tc>
      </w:tr>
    </w:tbl>
    <w:p w:rsidR="00C067BA" w:rsidRDefault="00C067BA">
      <w:pPr>
        <w:pStyle w:val="ProductList-BodyIndented"/>
      </w:pPr>
    </w:p>
    <w:p w:rsidR="00C067BA" w:rsidRDefault="00B303EA">
      <w:pPr>
        <w:pStyle w:val="ProductList-BodyIndented"/>
      </w:pPr>
      <w:r>
        <w:t>Os Incidentes são qualificados pelo prazo da cobertura do SA e estão disponíveis para uso desde o início da cobertura de SA do Cliente, independentemente de ele ter escolhido ou não parcelar os pagamentos.As compras feitas após o pedido inicial levarão a um novo cálculo dos incidentes concedidos e da alocação anual.Os Incidentes de Suporte por Telefone que não forem usados expirarão no término da cobertura do SA.Os Incidentes de Suporte por Telefone não podem ser transferidos entre Contas de Compra.</w:t>
      </w:r>
    </w:p>
    <w:p w:rsidR="00C067BA" w:rsidRDefault="00C067BA">
      <w:pPr>
        <w:pStyle w:val="ProductList-BodyIndented"/>
      </w:pPr>
    </w:p>
    <w:p w:rsidR="00C067BA" w:rsidRDefault="00B303EA">
      <w:pPr>
        <w:pStyle w:val="ProductList-BodyIndented"/>
      </w:pPr>
      <w:r>
        <w:t>O acesso ao suporte por telefone local está disponível durante o horário comercial encontrado no site http://support.microsoft.com/gp/saphone.O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rsidR="00C067BA" w:rsidRDefault="00C067BA">
      <w:pPr>
        <w:pStyle w:val="ProductList-SubClauseHeading"/>
        <w:outlineLvl w:val="3"/>
      </w:pPr>
    </w:p>
    <w:p w:rsidR="00C067BA" w:rsidRDefault="00B303EA">
      <w:pPr>
        <w:pStyle w:val="ProductList-SubClauseHeading"/>
        <w:outlineLvl w:val="3"/>
      </w:pPr>
      <w:r>
        <w:t>Incidentes com Base na Web</w:t>
      </w:r>
    </w:p>
    <w:p w:rsidR="00C067BA" w:rsidRDefault="00B303EA">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necessário.O acesso a sites de suporte eletrônico está disponível 24 horas por dia, 7 dias por semana, embora as respostas ocorram durante o Horário Comercial.Os incidentes iniciados via Web e, posteriormente, convertidos para resoluções por telefone pelo Cliente serão descontados do saldo de incidentes por telefone disponíveis no momento da resolução.Os incidentes iniciados via Web e acompanhados por telefone pela Microsoft não serão descontados do saldo de incidentes por telefone disponíveis se a resolução continuar via Web, email e outros meios eletrônicos.</w:t>
      </w:r>
    </w:p>
    <w:p w:rsidR="00C067BA" w:rsidRDefault="00C067BA">
      <w:pPr>
        <w:pStyle w:val="ProductList-BodyIndented"/>
      </w:pPr>
    </w:p>
    <w:p w:rsidR="00C067BA" w:rsidRDefault="00B303EA">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relacionadas para incidentes de Suporte pela Web.Os clientes podem enviar apenas solicitações de Suporte para Solução de Problemas com base na Web relacionadas às cópias licenciadas do software de servidor coberto pelo SA.</w:t>
      </w:r>
    </w:p>
    <w:p w:rsidR="00C067BA" w:rsidRDefault="00C067BA">
      <w:pPr>
        <w:pStyle w:val="ProductList-BodyIndented"/>
        <w:ind w:left="720"/>
      </w:pPr>
    </w:p>
    <w:p w:rsidR="00C067BA" w:rsidRDefault="00B303EA">
      <w:pPr>
        <w:pStyle w:val="ProductList-SubClauseHeading"/>
        <w:outlineLvl w:val="3"/>
      </w:pPr>
      <w:r>
        <w:t>Contatos de Suporte</w:t>
      </w:r>
    </w:p>
    <w:p w:rsidR="00C067BA" w:rsidRDefault="00B303EA">
      <w:pPr>
        <w:pStyle w:val="ProductList-BodyIndented"/>
      </w:pPr>
      <w:r>
        <w:t>O número de contatos de suporte permitidos varia de acordo com o programa de Licenciamento por Volume e o número de licenças cobertas pelo SA, conforme mostrado a seguir.Os contatos devem ser indivíduos nomeados e podem incluir indivíduos de fora da organização do Cliente.Entretanto,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C067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S/S+:Nível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S/S+:Nível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S/S+:Nível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S/S+:Nível D do EA</w:t>
            </w:r>
          </w:p>
        </w:tc>
      </w:tr>
      <w:tr w:rsidR="00C067BA">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Conforme Necessário</w:t>
            </w:r>
          </w:p>
        </w:tc>
      </w:tr>
      <w:tr w:rsidR="00C067BA">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16</w:t>
            </w:r>
          </w:p>
        </w:tc>
      </w:tr>
    </w:tbl>
    <w:p w:rsidR="00C067BA" w:rsidRDefault="00C067BA">
      <w:pPr>
        <w:pStyle w:val="ProductList-BodyIndented"/>
      </w:pPr>
    </w:p>
    <w:p w:rsidR="00C067BA" w:rsidRDefault="00B303EA">
      <w:pPr>
        <w:pStyle w:val="ProductList-SubClauseHeading"/>
        <w:outlineLvl w:val="3"/>
      </w:pPr>
      <w:r>
        <w:t>Nível de Serviço para Clientes do Software Assurance</w:t>
      </w:r>
    </w:p>
    <w:p w:rsidR="00C067BA" w:rsidRDefault="00B303EA">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C067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Resposta Esperada do Cliente</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Impacto crítico nos negócios:</w:t>
            </w:r>
          </w:p>
          <w:p w:rsidR="00C067BA" w:rsidRDefault="00B303EA">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Resposta à 1ª chamada em 2 horas ou menos, com base na oferta de suporte</w:t>
            </w:r>
          </w:p>
          <w:p w:rsidR="00C067BA" w:rsidRDefault="00B303EA">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Alocação de recursos adequados para manter os esforços contínuos em uma base 24x72</w:t>
            </w:r>
          </w:p>
          <w:p w:rsidR="00C067BA" w:rsidRDefault="00B303EA">
            <w:pPr>
              <w:pStyle w:val="ProductList-TableBody"/>
            </w:pPr>
            <w:r>
              <w:t>Acesso e resposta rápidos da autoridade de controle de alterações</w:t>
            </w:r>
          </w:p>
          <w:p w:rsidR="00C067BA" w:rsidRDefault="00B303EA">
            <w:pPr>
              <w:pStyle w:val="ProductList-TableBody"/>
            </w:pPr>
            <w:r>
              <w:t>Notificação à gerência</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Impacto moderado nos negócios:</w:t>
            </w:r>
          </w:p>
          <w:p w:rsidR="00C067BA" w:rsidRDefault="00B303EA">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Resposta à 1ª chamada em 4 horas ou menos, com base na oferta de suporte</w:t>
            </w:r>
          </w:p>
          <w:p w:rsidR="00C067BA" w:rsidRDefault="00B303E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Alocação de recursos adequados para manter esforços contínuos no Horário Comercial</w:t>
            </w:r>
          </w:p>
          <w:p w:rsidR="00C067BA" w:rsidRDefault="00B303EA">
            <w:pPr>
              <w:pStyle w:val="ProductList-TableBody"/>
            </w:pPr>
            <w:r>
              <w:t>Acesso e resposta da autoridade de controle de alterações dentro de 4 Horas Comerciais</w:t>
            </w:r>
          </w:p>
        </w:tc>
      </w:tr>
      <w:tr w:rsidR="00C067BA">
        <w:tc>
          <w:tcPr>
            <w:tcW w:w="29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Impacto mínimo nos negócios:</w:t>
            </w:r>
          </w:p>
          <w:p w:rsidR="00C067BA" w:rsidRDefault="00B303EA">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1ª resposta em 1 dia útil ou menos, com base na oferta de suporte</w:t>
            </w:r>
          </w:p>
          <w:p w:rsidR="00C067BA" w:rsidRDefault="00B303E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Informações de contato precisas sobre o proprietário do caso</w:t>
            </w:r>
          </w:p>
          <w:p w:rsidR="00C067BA" w:rsidRDefault="00B303EA">
            <w:pPr>
              <w:pStyle w:val="ProductList-TableBody"/>
            </w:pPr>
            <w:r>
              <w:t>Resposta dentro de um dia útil.</w:t>
            </w:r>
          </w:p>
        </w:tc>
      </w:tr>
    </w:tbl>
    <w:p w:rsidR="00C067BA" w:rsidRDefault="00B303EA">
      <w:pPr>
        <w:pStyle w:val="ProductList-BodyIndented"/>
      </w:pPr>
      <w:r>
        <w:rPr>
          <w:i/>
        </w:rPr>
        <w:t>1 Contate um representante da Microsoft para verificar o horário comercial local.</w:t>
      </w:r>
    </w:p>
    <w:p w:rsidR="00C067BA" w:rsidRDefault="00B303EA">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C067BA" w:rsidRDefault="00C067BA">
      <w:pPr>
        <w:pStyle w:val="ProductList-BodyIndented"/>
        <w:ind w:left="720"/>
      </w:pPr>
    </w:p>
    <w:p w:rsidR="00C067BA" w:rsidRDefault="00B303EA">
      <w:pPr>
        <w:pStyle w:val="ProductList-SubClauseHeading"/>
        <w:outlineLvl w:val="3"/>
      </w:pPr>
      <w:r>
        <w:t>Conversão de Incidentes do Suporte para Resolução de Problemas 24x7 do Software Assurance em Serviços de Suporte Premier</w:t>
      </w:r>
    </w:p>
    <w:p w:rsidR="00C067BA" w:rsidRDefault="00B303EA">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rsidR="00C067BA" w:rsidRDefault="00C067BA">
      <w:pPr>
        <w:pStyle w:val="ProductList-BodyIndented"/>
      </w:pPr>
    </w:p>
    <w:p w:rsidR="00C067BA" w:rsidRDefault="00B303EA">
      <w:pPr>
        <w:pStyle w:val="ProductList-BodyIndented"/>
      </w:pPr>
      <w:r>
        <w:t>Esses serviços destinam-se ao uso consistente com seu plano de Serviço Premier no momento da transferência.A conversão baseia-se em um cálculo da taxa local que será fornecido pela Equipe de Contas Premier.Os clientes podem ser solicitados a comprar horas adicionais de Gerenciamento de Conta de Suporte antes de fazer a conversão dos incidentes de PRS do SA.Os incidentes de PRS do SA que são convertidos em Premier são considerados como horas de Suporte para Resolução de Problemas Premier e estão sujeitos à Descrição dos Serviços Premier.Uma vez convertidos, os incidentes não podem ser retornados ao benefício de SA de um Cliente.</w:t>
      </w:r>
    </w:p>
    <w:p w:rsidR="00C067BA" w:rsidRDefault="00C067BA">
      <w:pPr>
        <w:pStyle w:val="ProductList-BodyIndented"/>
        <w:ind w:left="720"/>
      </w:pPr>
    </w:p>
    <w:p w:rsidR="00C067BA" w:rsidRDefault="00B303EA">
      <w:pPr>
        <w:pStyle w:val="ProductList-SubClauseHeading"/>
        <w:outlineLvl w:val="3"/>
      </w:pPr>
      <w:r>
        <w:t>Provisões Empresariais Adicionais</w:t>
      </w:r>
    </w:p>
    <w:p w:rsidR="00C067BA" w:rsidRDefault="00B303EA">
      <w:pPr>
        <w:pStyle w:val="ProductList-BodyIndented"/>
      </w:pPr>
      <w:r>
        <w:t>Os gastos de SA não devem ser combinados entre os registros Select ou Enterprise, os registros Select Plus, Contas de Compra ou os Contratos Open Value a fim de obter qualificação para prêmios adicionais.Os gastos de cada registro, contrato ou Contas de Compra serão usados para determinar o prêmio do próprio registro, contrato ou Contas de Compra.</w:t>
      </w:r>
    </w:p>
    <w:p w:rsidR="00C067BA" w:rsidRDefault="00C067BA">
      <w:pPr>
        <w:pStyle w:val="ProductList-BodyIndented"/>
      </w:pPr>
    </w:p>
    <w:p w:rsidR="00C067BA" w:rsidRDefault="00B303EA">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C067BA" w:rsidRDefault="00C067BA">
      <w:pPr>
        <w:pStyle w:val="ProductList-BodyIndented"/>
      </w:pPr>
    </w:p>
    <w:p w:rsidR="00C067BA" w:rsidRDefault="00B303EA">
      <w:pPr>
        <w:pStyle w:val="ProductList-SubClauseHeading"/>
        <w:outlineLvl w:val="3"/>
      </w:pPr>
      <w:r>
        <w:t>Qualificação de SCE</w:t>
      </w:r>
    </w:p>
    <w:p w:rsidR="00C067BA" w:rsidRDefault="00B303EA">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semana.Os dois componentes de SCE elegíveis são qualificados separadamente para o Suporte para Solução de Problemas 24 horas por dia, 7 dias por semana Ilimitado.Os produtos listados abaixo, que estão atualmente no Suporte Base ou Estendido, conforme estabelecido na Política de Ciclo de Vida de Suporte da Microsoft, alinhados com um contrato Premier do Cliente, estão incluídos neste benefício.</w:t>
      </w:r>
    </w:p>
    <w:p w:rsidR="00C067BA" w:rsidRDefault="00C067BA">
      <w:pPr>
        <w:pStyle w:val="ProductList-BodyIndented"/>
      </w:pPr>
    </w:p>
    <w:p w:rsidR="00C067BA" w:rsidRDefault="00B303EA">
      <w:pPr>
        <w:pStyle w:val="ProductList-BodyIndented"/>
      </w:pPr>
      <w:r>
        <w:t>Os Produtos da Plataforma Desktop de Aplicativos qualificados são os seguintes:</w:t>
      </w:r>
    </w:p>
    <w:p w:rsidR="00C067BA" w:rsidRDefault="00B303EA" w:rsidP="00B303EA">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C067BA" w:rsidRDefault="00B303EA" w:rsidP="00B303EA">
      <w:pPr>
        <w:pStyle w:val="ProductList-Bullet"/>
        <w:numPr>
          <w:ilvl w:val="1"/>
          <w:numId w:val="50"/>
        </w:numPr>
      </w:pPr>
      <w:r>
        <w:t>BizTalk Server</w:t>
      </w:r>
      <w:r>
        <w:fldChar w:fldCharType="begin"/>
      </w:r>
      <w:r>
        <w:instrText xml:space="preserve"> XE "BizTalk Server" </w:instrText>
      </w:r>
      <w:r>
        <w:fldChar w:fldCharType="end"/>
      </w:r>
      <w:r>
        <w:t xml:space="preserve"> (Standard, Enterprise e Branch)</w:t>
      </w:r>
    </w:p>
    <w:p w:rsidR="00C067BA" w:rsidRDefault="00B303EA" w:rsidP="00B303EA">
      <w:pPr>
        <w:pStyle w:val="ProductList-Bullet"/>
        <w:numPr>
          <w:ilvl w:val="1"/>
          <w:numId w:val="50"/>
        </w:numPr>
      </w:pPr>
      <w:r>
        <w:t>Office SharePoint Server</w:t>
      </w:r>
      <w:r>
        <w:fldChar w:fldCharType="begin"/>
      </w:r>
      <w:r>
        <w:instrText xml:space="preserve"> XE "SharePoint Server" </w:instrText>
      </w:r>
      <w:r>
        <w:fldChar w:fldCharType="end"/>
      </w:r>
    </w:p>
    <w:p w:rsidR="00C067BA" w:rsidRDefault="00B303EA">
      <w:pPr>
        <w:pStyle w:val="ProductList-BodyIndented"/>
      </w:pPr>
      <w:r>
        <w:t>Os produtos qualificados a partir do Componente de Infraestrutura Principal são:</w:t>
      </w:r>
    </w:p>
    <w:p w:rsidR="00C067BA" w:rsidRDefault="00B303EA" w:rsidP="00B303EA">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C067BA" w:rsidRDefault="00B303EA" w:rsidP="00B303EA">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067BA" w:rsidRDefault="00C067BA">
      <w:pPr>
        <w:pStyle w:val="ProductList-BodyIndented"/>
      </w:pPr>
    </w:p>
    <w:p w:rsidR="00C067BA" w:rsidRDefault="00B303EA">
      <w:pPr>
        <w:pStyle w:val="ProductList-BodyIndented"/>
      </w:pPr>
      <w:r>
        <w:t>A tabela a seguir lista as conversões de limite de gastos de SA para contratos com base em moedas que não sejam o USD.Devido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51"/>
        <w:gridCol w:w="3474"/>
        <w:gridCol w:w="3531"/>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Média de Gasto Mínimo de SA Anual para qualificação ao PRS 24x7 Ilimitado</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250,000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375,000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337,500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412,500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2,062,500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2,000,000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268,750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168,750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30,000,000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300,000,000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2,062,500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437,500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2,500,000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8,750,000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12,500,000</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8,250,000</w:t>
            </w:r>
          </w:p>
        </w:tc>
      </w:tr>
    </w:tbl>
    <w:p w:rsidR="00C067BA" w:rsidRDefault="00C067BA">
      <w:pPr>
        <w:pStyle w:val="ProductList-BodyIndented"/>
        <w:ind w:left="720"/>
      </w:pPr>
    </w:p>
    <w:p w:rsidR="00C067BA" w:rsidRDefault="00B303EA">
      <w:pPr>
        <w:pStyle w:val="ProductList-BodyIndented"/>
      </w:pPr>
      <w: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produtos.Se um Cliente se tornar qualificado ao fluxo médio do PRS 24x7 Ilimitado, qualquer incidente anteriormente premiado com base nos gastos de SA e não consumido será subtraído do saldo do Cliente.Os incidentes de PRS 24x7 Ilimitado não podem ser convertidos em horas ou incidentes de Suporte para Resolução de Problemas Premier.</w:t>
      </w:r>
    </w:p>
    <w:p w:rsidR="00C067BA" w:rsidRDefault="00C067BA">
      <w:pPr>
        <w:pStyle w:val="ProductList-BodyIndented"/>
        <w:ind w:left="720"/>
      </w:pPr>
    </w:p>
    <w:p w:rsidR="00C067BA" w:rsidRDefault="00B303EA">
      <w:pPr>
        <w:pStyle w:val="ProductList-SubClauseHeading"/>
        <w:outlineLvl w:val="3"/>
      </w:pPr>
      <w:r>
        <w:t>Elegibilidade do Parallel Data Warehouse</w:t>
      </w:r>
    </w:p>
    <w:p w:rsidR="00C067BA" w:rsidRDefault="00B303EA">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C067BA" w:rsidRDefault="00C067BA">
      <w:pPr>
        <w:pStyle w:val="ProductList-BodyIndented"/>
      </w:pPr>
    </w:p>
    <w:p w:rsidR="00C067BA" w:rsidRDefault="00B303EA">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aplicável.Consulte a tabela a seguir:</w:t>
      </w:r>
    </w:p>
    <w:p w:rsidR="00C067BA" w:rsidRDefault="00C067BA">
      <w:pPr>
        <w:pStyle w:val="ProductList-BodyIndented"/>
      </w:pPr>
    </w:p>
    <w:p w:rsidR="00C067BA" w:rsidRDefault="00B303EA">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C06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Contatos de suporte permitidos</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4</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5</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6</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7</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8</w:t>
            </w:r>
          </w:p>
        </w:tc>
      </w:tr>
    </w:tbl>
    <w:p w:rsidR="00C067BA" w:rsidRDefault="00C067BA">
      <w:pPr>
        <w:pStyle w:val="ProductList-BodyIndented"/>
      </w:pPr>
    </w:p>
    <w:p w:rsidR="00C067BA" w:rsidRDefault="00B303EA">
      <w:pPr>
        <w:pStyle w:val="ProductList-BodyIndented"/>
      </w:pPr>
      <w:r>
        <w:t>O número de contatos de suporte permitidos para MPSA é 8, independentemente do SA gasto.O benefício PRS 24x7 Ilimitado inclui apenas Serviços de Resolução de Problemas.Qualquer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C067BA" w:rsidRDefault="00B303EA">
      <w:pPr>
        <w:pStyle w:val="ProductList-BodyIndented"/>
      </w:pPr>
      <w:r>
        <w:t xml:space="preserve">Observação:Os clientes que licenciaram atualmente para o PDW manterão seu benefício conforme detalhado nos </w:t>
      </w:r>
      <w:hyperlink r:id="rId146">
        <w:r>
          <w:rPr>
            <w:color w:val="00467F"/>
            <w:u w:val="single"/>
          </w:rPr>
          <w:t>Termos do Produto de junho de 2016</w:t>
        </w:r>
      </w:hyperlink>
      <w:r>
        <w:t>.</w:t>
      </w:r>
    </w:p>
    <w:p w:rsidR="00C067BA" w:rsidRDefault="00C067BA">
      <w:pPr>
        <w:pStyle w:val="ProductList-BodyIndented"/>
      </w:pPr>
    </w:p>
    <w:p w:rsidR="00C067BA" w:rsidRDefault="00B303EA">
      <w:pPr>
        <w:pStyle w:val="ProductList-ClauseHeading"/>
        <w:outlineLvl w:val="2"/>
      </w:pPr>
      <w:bookmarkStart w:id="351" w:name="_Sec587"/>
      <w:r>
        <w:t>Disponibilidade de Licenças Step-up</w:t>
      </w:r>
      <w:bookmarkEnd w:id="351"/>
    </w:p>
    <w:p w:rsidR="00C067BA" w:rsidRDefault="00B303EA">
      <w:pPr>
        <w:pStyle w:val="ProductList-Body"/>
      </w:pPr>
      <w:r>
        <w:t xml:space="preserve">A Licença Step-Up deve ser adquirida, e é válida apenas quando adquirida, sob os mesmos contrato e registro de licenciamento por volume (se houver), sob o qual a cobertura de SA do produto qualificado foi adquirida.O direito de uso de software do Cliente sob uma Licença Step-up está condicionado à posse e manutenção de uma Licença do produto qualificado.Os direitos perpétuos do cliente sob a Licença Step-Up substituem a Licença básica do produto qualificado.Para obter mais detalhes, consulte o Resumo de Licenciamento por Volume da Licença </w:t>
      </w:r>
      <w:r>
        <w:rPr>
          <w:u w:val="single"/>
        </w:rPr>
        <w:t>Step-up</w:t>
      </w:r>
      <w:r>
        <w:t xml:space="preserve"> para Enterprise Edition no site:</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067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Step-up para</w:t>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BizTalk Server Standard</w:t>
            </w:r>
            <w:r>
              <w:fldChar w:fldCharType="begin"/>
            </w:r>
            <w:r>
              <w:instrText xml:space="preserve"> XE "BizTalk Server Standard"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BizTalk Server Enterprise</w:t>
            </w:r>
            <w:r>
              <w:fldChar w:fldCharType="begin"/>
            </w:r>
            <w:r>
              <w:instrText xml:space="preserve"> XE "BizTalk Server Enterprise"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BizTalk Server Enterprise</w:t>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 de CALs Empresariais</w:t>
            </w:r>
            <w:r>
              <w:fldChar w:fldCharType="begin"/>
            </w:r>
            <w:r>
              <w:instrText xml:space="preserve"> XE "CALs Empresariais"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Core Infrastructure Server Suite Datacenter</w:t>
            </w:r>
            <w:r>
              <w:fldChar w:fldCharType="begin"/>
            </w:r>
            <w:r>
              <w:instrText xml:space="preserve"> XE "Core Infrastructure Server Suite Datacenter"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Desktop Educacional com Pacote de CALs Empresariais</w:t>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Desktop School com Pacote de CALs Empresariais</w:t>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Exchange Server Enterprise</w:t>
            </w:r>
            <w:r>
              <w:fldChar w:fldCharType="begin"/>
            </w:r>
            <w:r>
              <w:instrText xml:space="preserve"> XE "Exchange Server Enterprise"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Forefront TMG Enterprise</w:t>
            </w:r>
            <w:r>
              <w:fldChar w:fldCharType="begin"/>
            </w:r>
            <w:r>
              <w:instrText xml:space="preserve"> XE "Forefront TMG Enterprise"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Professional Plus</w:t>
            </w:r>
            <w:r>
              <w:fldChar w:fldCharType="begin"/>
            </w:r>
            <w:r>
              <w:instrText xml:space="preserve"> XE "Office Professional Plus"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Desktop Empresarial</w:t>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Project Professional</w:t>
            </w:r>
            <w:r>
              <w:fldChar w:fldCharType="begin"/>
            </w:r>
            <w:r>
              <w:instrText xml:space="preserve"> XE "Project Professional"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SQL Server Enterprise Core</w:t>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SQL Server Business Intelligence</w:t>
            </w:r>
            <w:r>
              <w:fldChar w:fldCharType="begin"/>
            </w:r>
            <w:r>
              <w:instrText xml:space="preserve"> XE "SQL Server Business Intelligence"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System Center Datacenter</w:t>
            </w:r>
            <w:r>
              <w:fldChar w:fldCharType="begin"/>
            </w:r>
            <w:r>
              <w:instrText xml:space="preserve"> XE "System Center Datacenter"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Visio Professional</w:t>
            </w:r>
            <w:r>
              <w:fldChar w:fldCharType="begin"/>
            </w:r>
            <w:r>
              <w:instrText xml:space="preserve"> XE "Visio Professional"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Assinatura do Visual Studio Enterprise</w:t>
            </w:r>
            <w:r>
              <w:fldChar w:fldCharType="begin"/>
            </w:r>
            <w:r>
              <w:instrText xml:space="preserve"> XE "Assinatura do Visual Studio Enterprise"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Assinatura do Visual Studio Enterprise</w:t>
            </w:r>
            <w:r>
              <w:fldChar w:fldCharType="begin"/>
            </w:r>
            <w:r>
              <w:instrText xml:space="preserve"> XE "Assinatura do Visual Studio Enterprise" </w:instrText>
            </w:r>
            <w:r>
              <w:fldChar w:fldCharType="end"/>
            </w:r>
          </w:p>
        </w:tc>
      </w:tr>
      <w:tr w:rsidR="00C067BA">
        <w:tc>
          <w:tcPr>
            <w:tcW w:w="600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Server Datacenter</w:t>
            </w:r>
            <w:r>
              <w:fldChar w:fldCharType="begin"/>
            </w:r>
            <w:r>
              <w:instrText xml:space="preserve"> XE "Windows Server Datacenter" </w:instrText>
            </w:r>
            <w:r>
              <w:fldChar w:fldCharType="end"/>
            </w:r>
          </w:p>
        </w:tc>
      </w:tr>
    </w:tbl>
    <w:p w:rsidR="00C067BA" w:rsidRDefault="00C067BA">
      <w:pPr>
        <w:pStyle w:val="ProductList-Body"/>
      </w:pPr>
    </w:p>
    <w:p w:rsidR="00C067BA" w:rsidRDefault="00B303EA">
      <w:pPr>
        <w:pStyle w:val="ProductList-ClauseHeading"/>
        <w:outlineLvl w:val="2"/>
      </w:pPr>
      <w:bookmarkStart w:id="352" w:name="_Sec588"/>
      <w:r>
        <w:t>Servidores - Direitos de Recuperação de Desastres</w:t>
      </w:r>
      <w:bookmarkEnd w:id="352"/>
    </w:p>
    <w:p w:rsidR="00C067BA" w:rsidRDefault="00B303EA">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C067BA" w:rsidRDefault="00C067BA">
      <w:pPr>
        <w:pStyle w:val="ProductList-Body"/>
      </w:pPr>
    </w:p>
    <w:p w:rsidR="00C067BA" w:rsidRDefault="00B303EA">
      <w:pPr>
        <w:pStyle w:val="ProductList-SubSubClauseHeading"/>
        <w:outlineLvl w:val="4"/>
      </w:pPr>
      <w:r>
        <w:t>Uso Permitido de Instâncias de Backup.</w:t>
      </w:r>
    </w:p>
    <w:p w:rsidR="00C067BA" w:rsidRDefault="00B303EA">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C067BA" w:rsidRDefault="00B303EA" w:rsidP="00B303EA">
      <w:pPr>
        <w:pStyle w:val="ProductList-Bullet"/>
        <w:numPr>
          <w:ilvl w:val="2"/>
          <w:numId w:val="52"/>
        </w:numPr>
      </w:pPr>
      <w:r>
        <w:t>Por períodos breves de testes de recuperação de desastres em uma semana a cada 90 dias;</w:t>
      </w:r>
    </w:p>
    <w:p w:rsidR="00C067BA" w:rsidRDefault="00B303EA" w:rsidP="00B303EA">
      <w:pPr>
        <w:pStyle w:val="ProductList-Bullet"/>
        <w:numPr>
          <w:ilvl w:val="2"/>
          <w:numId w:val="52"/>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C067BA" w:rsidRDefault="00B303EA" w:rsidP="00B303EA">
      <w:pPr>
        <w:pStyle w:val="ProductList-Bullet"/>
        <w:numPr>
          <w:ilvl w:val="2"/>
          <w:numId w:val="52"/>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C067BA" w:rsidRDefault="00C067BA">
      <w:pPr>
        <w:pStyle w:val="ProductList-BodyIndented2"/>
      </w:pPr>
    </w:p>
    <w:p w:rsidR="00C067BA" w:rsidRDefault="00B303EA">
      <w:pPr>
        <w:pStyle w:val="ProductList-SubSubClauseHeading"/>
        <w:outlineLvl w:val="4"/>
      </w:pPr>
      <w:r>
        <w:t>Usando o Benefício de Uso Híbrido do Azure Hybrid para Recuperação de Desastres</w:t>
      </w:r>
    </w:p>
    <w:p w:rsidR="00C067BA" w:rsidRDefault="00B303EA">
      <w:pPr>
        <w:pStyle w:val="ProductList-BodyIndented2"/>
      </w:pPr>
      <w:r>
        <w:t xml:space="preserve">O cliente pode usar o Windows Server conforme o Benefício de Uso Híbrido do Azure para executar e gerenciar instâncias de backup em Serviços do Microsoft Azure pelo Azure Site Recovery. Nesse caso, não obstante qualquer disposição em contrário contida nos Termos da Licença do Microsoft Azure regendo o Benefício de Uso Híbrido do Azure, o Cliente estará autorizado a usar as mesmas Licenças Padrão do Windows Server para os Serviços do Microsoft Azure, de acordo com o Benefício de Uso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C067BA" w:rsidRDefault="00C067BA">
      <w:pPr>
        <w:pStyle w:val="ProductList-BodyIndented2"/>
      </w:pPr>
    </w:p>
    <w:p w:rsidR="00C067BA" w:rsidRDefault="00B303EA">
      <w:pPr>
        <w:pStyle w:val="ProductList-SubSubClauseHeading"/>
        <w:outlineLvl w:val="4"/>
      </w:pPr>
      <w:r>
        <w:t>Requisitos referentes ao Uso de Recuperação de Desastres</w:t>
      </w:r>
    </w:p>
    <w:p w:rsidR="00C067BA" w:rsidRDefault="00B303EA">
      <w:pPr>
        <w:pStyle w:val="ProductList-BodyIndented2"/>
      </w:pPr>
      <w:r>
        <w:t>Para usar o software sob direitos de recuperação de desastres, o Cliente deverá cumprir os seguintes termos:</w:t>
      </w:r>
    </w:p>
    <w:p w:rsidR="00C067BA" w:rsidRDefault="00B303EA" w:rsidP="00B303EA">
      <w:pPr>
        <w:pStyle w:val="ProductList-Bullet"/>
        <w:numPr>
          <w:ilvl w:val="2"/>
          <w:numId w:val="5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C067BA" w:rsidRDefault="00B303EA" w:rsidP="00B303EA">
      <w:pPr>
        <w:pStyle w:val="ProductList-Bullet"/>
        <w:numPr>
          <w:ilvl w:val="2"/>
          <w:numId w:val="5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C067BA" w:rsidRDefault="00B303EA" w:rsidP="00B303EA">
      <w:pPr>
        <w:pStyle w:val="ProductList-Bullet"/>
        <w:numPr>
          <w:ilvl w:val="2"/>
          <w:numId w:val="53"/>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C067BA" w:rsidRDefault="00B303EA" w:rsidP="00B303EA">
      <w:pPr>
        <w:pStyle w:val="ProductList-Bullet"/>
        <w:numPr>
          <w:ilvl w:val="2"/>
          <w:numId w:val="53"/>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C067BA" w:rsidRDefault="00B303EA" w:rsidP="00B303EA">
      <w:pPr>
        <w:pStyle w:val="ProductList-Bullet"/>
        <w:numPr>
          <w:ilvl w:val="2"/>
          <w:numId w:val="53"/>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C067BA" w:rsidRDefault="00B303EA" w:rsidP="00B303EA">
      <w:pPr>
        <w:pStyle w:val="ProductList-Bullet"/>
        <w:numPr>
          <w:ilvl w:val="2"/>
          <w:numId w:val="53"/>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C067BA" w:rsidRDefault="00C067BA">
      <w:pPr>
        <w:pStyle w:val="ProductList-BodyIndented2"/>
      </w:pPr>
    </w:p>
    <w:p w:rsidR="00C067BA" w:rsidRDefault="00B303EA">
      <w:pPr>
        <w:pStyle w:val="ProductList-SubSubClauseHeading"/>
        <w:outlineLvl w:val="4"/>
      </w:pPr>
      <w:r>
        <w:t>Uso Adicional do Windows Server</w:t>
      </w:r>
    </w:p>
    <w:p w:rsidR="00C067BA" w:rsidRDefault="00B303EA" w:rsidP="00B303EA">
      <w:pPr>
        <w:pStyle w:val="ProductList-Bullet"/>
        <w:numPr>
          <w:ilvl w:val="2"/>
          <w:numId w:val="54"/>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C067BA" w:rsidRDefault="00B303EA" w:rsidP="00B303EA">
      <w:pPr>
        <w:pStyle w:val="ProductList-Bullet"/>
        <w:numPr>
          <w:ilvl w:val="3"/>
          <w:numId w:val="54"/>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C067BA" w:rsidRDefault="00B303EA" w:rsidP="00B303EA">
      <w:pPr>
        <w:pStyle w:val="ProductList-Bullet"/>
        <w:numPr>
          <w:ilvl w:val="3"/>
          <w:numId w:val="5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C067BA" w:rsidRDefault="00B303EA">
      <w:pPr>
        <w:pStyle w:val="ProductList-BodyIndented2"/>
        <w:ind w:left="1440"/>
      </w:pPr>
      <w:r>
        <w:t>- executar o software de virtualização do hardware como Hyper-V</w:t>
      </w:r>
    </w:p>
    <w:p w:rsidR="00C067BA" w:rsidRDefault="00B303EA">
      <w:pPr>
        <w:pStyle w:val="ProductList-BodyIndented2"/>
        <w:ind w:left="1440"/>
      </w:pPr>
      <w:r>
        <w:t>- fornecer serviços de virtualização de hardware,</w:t>
      </w:r>
    </w:p>
    <w:p w:rsidR="00C067BA" w:rsidRDefault="00B303EA">
      <w:pPr>
        <w:pStyle w:val="ProductList-BodyIndented2"/>
        <w:ind w:left="1440"/>
      </w:pPr>
      <w:r>
        <w:t>- executar os agentes de software para gerenciar o software de virtualização de hardware,</w:t>
      </w:r>
    </w:p>
    <w:p w:rsidR="00C067BA" w:rsidRDefault="00B303EA">
      <w:pPr>
        <w:pStyle w:val="ProductList-BodyIndented2"/>
        <w:ind w:left="1440"/>
      </w:pPr>
      <w:r>
        <w:t>- servir como um destino para replicação,</w:t>
      </w:r>
    </w:p>
    <w:p w:rsidR="00C067BA" w:rsidRDefault="00B303EA">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C067BA" w:rsidRDefault="00B303EA">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C067BA" w:rsidRDefault="00B303EA">
      <w:pPr>
        <w:pStyle w:val="ProductList-BodyIndented2"/>
        <w:ind w:left="1440"/>
      </w:pPr>
      <w:r>
        <w:t xml:space="preserve">- executar cargas de trabalho de recuperação de desastres conforme descrito acima. </w:t>
      </w:r>
    </w:p>
    <w:p w:rsidR="00C067BA" w:rsidRDefault="00B303EA" w:rsidP="00B303EA">
      <w:pPr>
        <w:pStyle w:val="ProductList-Bullet"/>
        <w:numPr>
          <w:ilvl w:val="3"/>
          <w:numId w:val="5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C067BA" w:rsidRDefault="00C067BA">
      <w:pPr>
        <w:pStyle w:val="ProductList-BodyIndented2"/>
      </w:pPr>
    </w:p>
    <w:p w:rsidR="00C067BA" w:rsidRDefault="00C067BA">
      <w:pPr>
        <w:pStyle w:val="ProductList-BodyIndented2"/>
      </w:pPr>
    </w:p>
    <w:p w:rsidR="00C067BA" w:rsidRDefault="00B303EA">
      <w:pPr>
        <w:pStyle w:val="ProductList-ClauseHeading"/>
        <w:outlineLvl w:val="2"/>
      </w:pPr>
      <w:bookmarkStart w:id="353" w:name="_Sec589"/>
      <w:r>
        <w:t>Mobilidade de Licenças</w:t>
      </w:r>
      <w:bookmarkEnd w:id="353"/>
    </w:p>
    <w:p w:rsidR="00C067BA" w:rsidRDefault="00B303EA">
      <w:pPr>
        <w:pStyle w:val="ProductList-SubClauseHeading"/>
        <w:outlineLvl w:val="3"/>
      </w:pPr>
      <w:r>
        <w:t>Mobilidade de Licenças Pelos Farms de Servidores</w:t>
      </w:r>
    </w:p>
    <w:p w:rsidR="00C067BA" w:rsidRDefault="00B303EA">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atribuição).Os produtos usados para Auto-Hospedagem podem ser usados ao mesmo tempo de acordo com os direitos de Mobilidade de Licenças Pelos Farms de Servidor.</w:t>
      </w:r>
    </w:p>
    <w:p w:rsidR="00C067BA" w:rsidRDefault="00C067BA">
      <w:pPr>
        <w:pStyle w:val="ProductList-BodyIndented"/>
      </w:pPr>
    </w:p>
    <w:p w:rsidR="00C067BA" w:rsidRDefault="00B303EA">
      <w:pPr>
        <w:pStyle w:val="ProductList-SubClauseHeading"/>
        <w:outlineLvl w:val="3"/>
      </w:pPr>
      <w:r>
        <w:t>Mobilidade de Licenças por meio do Software Assurance.</w:t>
      </w:r>
    </w:p>
    <w:p w:rsidR="00C067BA" w:rsidRDefault="00B303EA">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abaixo.Os produtos usados para Auto-Hospedagem podem ser usados ao mesmo tempo de acordo com os direitos de Mobilidade de Licenças por meio de Software Assurance, sujeitos às limitações dos Termos de Licença de Auto-Hospedagem.</w:t>
      </w:r>
    </w:p>
    <w:p w:rsidR="00C067BA" w:rsidRDefault="00C067BA">
      <w:pPr>
        <w:pStyle w:val="ProductList-BodyIndented"/>
      </w:pPr>
    </w:p>
    <w:p w:rsidR="00C067BA" w:rsidRDefault="00B303EA">
      <w:pPr>
        <w:pStyle w:val="ProductList-SubSubClauseHeading"/>
        <w:outlineLvl w:val="4"/>
      </w:pPr>
      <w:r>
        <w:t>Uso Permitido:</w:t>
      </w:r>
    </w:p>
    <w:p w:rsidR="00C067BA" w:rsidRDefault="00B303EA">
      <w:pPr>
        <w:pStyle w:val="ProductList-BodyIndented2"/>
      </w:pPr>
      <w:r>
        <w:t>Com a Mobilidade de Licenças por meio do SA, o Cliente pode:</w:t>
      </w:r>
    </w:p>
    <w:p w:rsidR="00C067BA" w:rsidRDefault="00B303EA" w:rsidP="00B303EA">
      <w:pPr>
        <w:pStyle w:val="ProductList-Bullet"/>
        <w:numPr>
          <w:ilvl w:val="2"/>
          <w:numId w:val="56"/>
        </w:numPr>
      </w:pPr>
      <w:r>
        <w:t>Executar seu software licenciado em servidores compartilhados;</w:t>
      </w:r>
    </w:p>
    <w:p w:rsidR="00C067BA" w:rsidRDefault="00B303EA" w:rsidP="00B303EA">
      <w:pPr>
        <w:pStyle w:val="ProductList-Bullet"/>
        <w:numPr>
          <w:ilvl w:val="2"/>
          <w:numId w:val="56"/>
        </w:numPr>
      </w:pPr>
      <w:r>
        <w:t>Acessar esse software de acordo com as licenças de acesso e para as quais ele tem cobertura de SA e de acordo com suas SLs de Usuário e Dispositivo que permitem acesso aos Produtos;</w:t>
      </w:r>
    </w:p>
    <w:p w:rsidR="00C067BA" w:rsidRDefault="00B303EA" w:rsidP="00B303EA">
      <w:pPr>
        <w:pStyle w:val="ProductList-Bullet"/>
        <w:numPr>
          <w:ilvl w:val="2"/>
          <w:numId w:val="56"/>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C067BA" w:rsidRDefault="00B303EA" w:rsidP="00B303EA">
      <w:pPr>
        <w:pStyle w:val="ProductList-Bullet"/>
        <w:numPr>
          <w:ilvl w:val="2"/>
          <w:numId w:val="56"/>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C067BA" w:rsidRDefault="00C067BA">
      <w:pPr>
        <w:pStyle w:val="ProductList-BodyIndented2"/>
      </w:pPr>
    </w:p>
    <w:p w:rsidR="00C067BA" w:rsidRDefault="00B303EA">
      <w:pPr>
        <w:pStyle w:val="ProductList-SubSubClauseHeading"/>
        <w:outlineLvl w:val="4"/>
      </w:pPr>
      <w:r>
        <w:t>Requisitos:</w:t>
      </w:r>
    </w:p>
    <w:p w:rsidR="00C067BA" w:rsidRDefault="00B303EA">
      <w:pPr>
        <w:pStyle w:val="ProductList-BodyIndented2"/>
      </w:pPr>
      <w:r>
        <w:t>Para usar a Mobilidade de Licenças por meio do SA, o Cliente pode:</w:t>
      </w:r>
    </w:p>
    <w:p w:rsidR="00C067BA" w:rsidRDefault="00B303EA" w:rsidP="00B303EA">
      <w:pPr>
        <w:pStyle w:val="ProductList-Bullet"/>
        <w:numPr>
          <w:ilvl w:val="2"/>
          <w:numId w:val="57"/>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C067BA" w:rsidRDefault="00B303EA" w:rsidP="00B303EA">
      <w:pPr>
        <w:pStyle w:val="ProductList-Bullet"/>
        <w:numPr>
          <w:ilvl w:val="2"/>
          <w:numId w:val="57"/>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C067BA" w:rsidRDefault="00B303EA" w:rsidP="00B303EA">
      <w:pPr>
        <w:pStyle w:val="ProductList-Bullet"/>
        <w:numPr>
          <w:ilvl w:val="2"/>
          <w:numId w:val="57"/>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C067BA" w:rsidRDefault="00C067BA">
      <w:pPr>
        <w:pStyle w:val="ProductList-BodyIndented2"/>
      </w:pPr>
    </w:p>
    <w:p w:rsidR="00C067BA" w:rsidRDefault="00B303EA">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.O Cliente concorda que ele será responsável pelas ações de terceiros referentes ao software implantado e gerenciado em seu nome.Exceto conforme fornecido abaixo,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uso.Os termos da Mobilidade de Licenças por meio do SA substituirão qualquer termo de Licença conflitante de um Produto quando a Mobilidade de Licenças por meio do SA for usada.Alguns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C067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Número Permitido de:</w:t>
            </w:r>
          </w:p>
          <w:p w:rsidR="00C067BA" w:rsidRDefault="00B303EA">
            <w:pPr>
              <w:pStyle w:val="ProductList-TableBody"/>
            </w:pPr>
            <w:r>
              <w:rPr>
                <w:color w:val="FFFFFF"/>
              </w:rPr>
              <w:t>OSEs ou Núcleos por Licença</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 OSE por licença</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 OSE por licença</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Um núcleo virtual (sujeito aos direitos de uso de produto, incluindo o requisito de um mínimo de quatro núcleos por OSE)</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Dois OSEs Gerenciados por Servidor Licenciado</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Dez OSEs Gerenciados por Servidor Licenciado</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Dois OSEs Gerenciados por Servidor Licenciado</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Dez OSEs Gerenciados por Servidor Licenciado</w:t>
            </w:r>
          </w:p>
        </w:tc>
      </w:tr>
    </w:tbl>
    <w:p w:rsidR="00C067BA" w:rsidRDefault="00C067BA">
      <w:pPr>
        <w:pStyle w:val="ProductList-BodyIndented2"/>
      </w:pPr>
    </w:p>
    <w:p w:rsidR="00C067BA" w:rsidRDefault="00B303EA">
      <w:pPr>
        <w:pStyle w:val="ProductList-SubSubClauseHeading"/>
        <w:outlineLvl w:val="4"/>
      </w:pPr>
      <w:r>
        <w:t>Direitos de Failover</w:t>
      </w:r>
    </w:p>
    <w:p w:rsidR="00C067BA" w:rsidRDefault="00B303EA">
      <w:pPr>
        <w:pStyle w:val="ProductList-BodyIndented2"/>
      </w:pPr>
      <w:r>
        <w:t xml:space="preserve">Para os Produtos aos quais também são concedidos </w:t>
      </w: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C067BA" w:rsidRDefault="00C067BA">
      <w:pPr>
        <w:pStyle w:val="ProductList-BodyIndented2"/>
      </w:pPr>
    </w:p>
    <w:p w:rsidR="00C067BA" w:rsidRDefault="00B303EA">
      <w:pPr>
        <w:pStyle w:val="ProductList-ClauseHeading"/>
        <w:outlineLvl w:val="2"/>
      </w:pPr>
      <w:bookmarkStart w:id="354" w:name="_Sec590"/>
      <w:r>
        <w:t>Servidores - Aplicativos Auto-Hospedados</w:t>
      </w:r>
      <w:bookmarkEnd w:id="354"/>
    </w:p>
    <w:p w:rsidR="00C067BA" w:rsidRDefault="00B303EA">
      <w:pPr>
        <w:pStyle w:val="ProductList-Body"/>
      </w:pPr>
      <w:r>
        <w:t>Aplicativos Auto-Hospedados significa aqueles Produtos para os quais os direitos Auto-Hospedados se aplicam.</w:t>
      </w:r>
    </w:p>
    <w:p w:rsidR="00C067BA" w:rsidRDefault="00C067BA">
      <w:pPr>
        <w:pStyle w:val="ProductList-Body"/>
      </w:pPr>
    </w:p>
    <w:p w:rsidR="00C067BA" w:rsidRDefault="00B303EA">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C067BA" w:rsidRDefault="00C067BA">
      <w:pPr>
        <w:pStyle w:val="ProductList-Body"/>
      </w:pPr>
    </w:p>
    <w:p w:rsidR="00C067BA" w:rsidRDefault="00B303EA">
      <w:pPr>
        <w:pStyle w:val="ProductList-SubClauseHeading"/>
        <w:outlineLvl w:val="3"/>
      </w:pPr>
      <w:r>
        <w:t>Requisitos</w:t>
      </w:r>
    </w:p>
    <w:p w:rsidR="00C067BA" w:rsidRDefault="00B303EA">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C067BA" w:rsidRDefault="00B303EA" w:rsidP="00B303EA">
      <w:pPr>
        <w:pStyle w:val="ProductList-Bullet"/>
        <w:numPr>
          <w:ilvl w:val="1"/>
          <w:numId w:val="58"/>
        </w:numPr>
      </w:pPr>
      <w:r>
        <w:t>a execução de Aplicativos Auto-Hospedados como parte da Solução Unificada e</w:t>
      </w:r>
    </w:p>
    <w:p w:rsidR="00C067BA" w:rsidRDefault="00B303EA" w:rsidP="00B303EA">
      <w:pPr>
        <w:pStyle w:val="ProductList-Bullet"/>
        <w:numPr>
          <w:ilvl w:val="1"/>
          <w:numId w:val="58"/>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C067BA" w:rsidRDefault="00B303EA">
      <w:pPr>
        <w:pStyle w:val="ProductList-BodyIndented"/>
      </w:pPr>
      <w:r>
        <w:t>Todos os softwares da Microsoft usados para criar e fornecer a Solução Unificada devem:</w:t>
      </w:r>
    </w:p>
    <w:p w:rsidR="00C067BA" w:rsidRDefault="00B303EA" w:rsidP="00B303EA">
      <w:pPr>
        <w:pStyle w:val="ProductList-Bullet"/>
        <w:numPr>
          <w:ilvl w:val="1"/>
          <w:numId w:val="59"/>
        </w:numPr>
      </w:pPr>
      <w:r>
        <w:t>ser licenciados por meio de um programa de Licenciamento por Volume e</w:t>
      </w:r>
    </w:p>
    <w:p w:rsidR="00C067BA" w:rsidRDefault="00B303EA" w:rsidP="00B303EA">
      <w:pPr>
        <w:pStyle w:val="ProductList-Bullet"/>
        <w:numPr>
          <w:ilvl w:val="1"/>
          <w:numId w:val="59"/>
        </w:numPr>
      </w:pPr>
      <w:r>
        <w:t xml:space="preserve">ser qualificados para </w:t>
      </w: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C067BA" w:rsidRDefault="00C067BA">
      <w:pPr>
        <w:pStyle w:val="ProductList-BodyIndented"/>
      </w:pPr>
    </w:p>
    <w:p w:rsidR="00C067BA" w:rsidRDefault="00B303EA">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compartilhados.Outros Produtos usados em uma Solução Unificada fornecida em servidores compartilhados deverão ter a Mobilidade de Licenças por meio do Software Assurance.</w:t>
      </w:r>
    </w:p>
    <w:p w:rsidR="00C067BA" w:rsidRDefault="00C067BA">
      <w:pPr>
        <w:pStyle w:val="ProductList-BodyIndented"/>
      </w:pPr>
    </w:p>
    <w:p w:rsidR="00C067BA" w:rsidRDefault="00B303EA">
      <w:pPr>
        <w:pStyle w:val="ProductList-BodyIndented"/>
      </w:pPr>
      <w:r>
        <w:t>O software do Cliente deve:</w:t>
      </w:r>
    </w:p>
    <w:p w:rsidR="00C067BA" w:rsidRDefault="00B303EA" w:rsidP="00B303EA">
      <w:pPr>
        <w:pStyle w:val="ProductList-Bullet"/>
        <w:numPr>
          <w:ilvl w:val="1"/>
          <w:numId w:val="60"/>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C067BA" w:rsidRDefault="00B303EA" w:rsidP="00B303EA">
      <w:pPr>
        <w:pStyle w:val="ProductList-Bullet"/>
        <w:numPr>
          <w:ilvl w:val="1"/>
          <w:numId w:val="60"/>
        </w:numPr>
      </w:pPr>
      <w:r>
        <w:t>ser o serviço e/ou aplicativo principal da Solução Unificada e não deverá permitir o acesso direto aos Aplicativos Auto-Hospedados por nenhum usuário final da Solução Unificada;</w:t>
      </w:r>
    </w:p>
    <w:p w:rsidR="00C067BA" w:rsidRDefault="00B303EA" w:rsidP="00B303EA">
      <w:pPr>
        <w:pStyle w:val="ProductList-Bullet"/>
        <w:numPr>
          <w:ilvl w:val="1"/>
          <w:numId w:val="60"/>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C067BA" w:rsidRDefault="00B303EA" w:rsidP="00B303EA">
      <w:pPr>
        <w:pStyle w:val="ProductList-Bullet"/>
        <w:numPr>
          <w:ilvl w:val="1"/>
          <w:numId w:val="60"/>
        </w:numPr>
      </w:pPr>
      <w:r>
        <w:t>ser de sua propriedade, não licenciado por você, exceto que o seu software poderá incluir software de terceiros não independente que seja embutido ou opere para oferecer suporte ao seu software.</w:t>
      </w:r>
    </w:p>
    <w:p w:rsidR="00C067BA" w:rsidRDefault="00C067BA">
      <w:pPr>
        <w:pStyle w:val="ProductList-BodyIndented"/>
      </w:pPr>
    </w:p>
    <w:p w:rsidR="00C067BA" w:rsidRDefault="00B303EA">
      <w:pPr>
        <w:pStyle w:val="ProductList-BodyIndented"/>
      </w:pPr>
      <w:r>
        <w:t xml:space="preserve">Todo o uso de Aplicativos Auto-Hospedados continua sendo regido pelos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de tais produtos.O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C067BA" w:rsidRDefault="00C067BA">
      <w:pPr>
        <w:pStyle w:val="ProductList-BodyIndented"/>
        <w:jc w:val="right"/>
      </w:pPr>
    </w:p>
    <w:tbl>
      <w:tblPr>
        <w:tblStyle w:val="PURTable0"/>
        <w:tblW w:w="0" w:type="dxa"/>
        <w:tblLook w:val="04A0" w:firstRow="1" w:lastRow="0" w:firstColumn="1" w:lastColumn="0" w:noHBand="0" w:noVBand="1"/>
      </w:tblPr>
      <w:tblGrid>
        <w:gridCol w:w="1055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Indented"/>
      </w:pPr>
    </w:p>
    <w:p w:rsidR="00C067BA" w:rsidRDefault="00C067BA">
      <w:pPr>
        <w:pStyle w:val="PURBreadcrumb"/>
      </w:pPr>
    </w:p>
    <w:p w:rsidR="00C067BA" w:rsidRDefault="00B303EA">
      <w:pPr>
        <w:pStyle w:val="ProductList-SectionHeading"/>
        <w:pageBreakBefore/>
        <w:outlineLvl w:val="0"/>
      </w:pPr>
      <w:bookmarkStart w:id="355" w:name="_Sec1237"/>
      <w:bookmarkEnd w:id="332"/>
      <w:r>
        <w:t>Apêndice C – Complementos e Outras Licenças de Transição</w:t>
      </w:r>
      <w:r>
        <w:fldChar w:fldCharType="begin"/>
      </w:r>
      <w:r>
        <w:instrText xml:space="preserve"> TC "</w:instrText>
      </w:r>
      <w:bookmarkStart w:id="356" w:name="_Toc499814902"/>
      <w:r>
        <w:instrText>Apêndice C – Complementos e Outras Licenças de Transição</w:instrText>
      </w:r>
      <w:bookmarkEnd w:id="356"/>
      <w:r>
        <w:instrText>" \l 1</w:instrText>
      </w:r>
      <w:r>
        <w:fldChar w:fldCharType="end"/>
      </w:r>
    </w:p>
    <w:p w:rsidR="00C067BA" w:rsidRDefault="00C067BA">
      <w:pPr>
        <w:pStyle w:val="PURBreadcrumb"/>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GroupHeading"/>
        <w:outlineLvl w:val="1"/>
      </w:pPr>
      <w:bookmarkStart w:id="357" w:name="_Sec1238"/>
      <w:r>
        <w:t>Complementos.</w:t>
      </w:r>
      <w:bookmarkEnd w:id="357"/>
      <w:r>
        <w:fldChar w:fldCharType="begin"/>
      </w:r>
      <w:r>
        <w:instrText xml:space="preserve"> TC "</w:instrText>
      </w:r>
      <w:bookmarkStart w:id="358" w:name="_Toc499814903"/>
      <w:r>
        <w:instrText>Complementos.</w:instrText>
      </w:r>
      <w:bookmarkEnd w:id="358"/>
      <w:r>
        <w:instrText>" \l 2</w:instrText>
      </w:r>
      <w:r>
        <w:fldChar w:fldCharType="end"/>
      </w:r>
    </w:p>
    <w:p w:rsidR="00C067BA" w:rsidRDefault="00B303EA">
      <w:pPr>
        <w:pStyle w:val="ProductList-Body"/>
      </w:pPr>
      <w:r>
        <w:t>O Cliente pode adquirir Complementos segundo as seguintes condições:</w:t>
      </w:r>
    </w:p>
    <w:p w:rsidR="00C067BA" w:rsidRDefault="00B303EA" w:rsidP="00B303EA">
      <w:pPr>
        <w:pStyle w:val="ProductList-Bullet"/>
        <w:numPr>
          <w:ilvl w:val="0"/>
          <w:numId w:val="61"/>
        </w:numPr>
      </w:pPr>
      <w:r>
        <w:t xml:space="preserve">O Cliente deve ter SA ativo para as Licenças Qualificadas correspondentes. </w:t>
      </w:r>
    </w:p>
    <w:p w:rsidR="00C067BA" w:rsidRDefault="00B303EA" w:rsidP="00B303EA">
      <w:pPr>
        <w:pStyle w:val="ProductList-Bullet"/>
        <w:numPr>
          <w:ilvl w:val="0"/>
          <w:numId w:val="61"/>
        </w:numPr>
      </w:pPr>
      <w:r>
        <w:t xml:space="preserve">O Cliente poderá adquirir um Complemento SL para cada Licença Qualificada, a menos que previsto de outro modo neste Apêndice.   </w:t>
      </w:r>
    </w:p>
    <w:p w:rsidR="00C067BA" w:rsidRDefault="00B303EA" w:rsidP="00B303EA">
      <w:pPr>
        <w:pStyle w:val="ProductList-Bullet"/>
        <w:numPr>
          <w:ilvl w:val="0"/>
          <w:numId w:val="61"/>
        </w:numPr>
      </w:pPr>
      <w:r>
        <w:t>O Cliente poderá adquirir complemento SLs entre datas de adequação antes da aquisição das Licenças Qualificadas.</w:t>
      </w:r>
    </w:p>
    <w:p w:rsidR="00C067BA" w:rsidRDefault="00C067BA">
      <w:pPr>
        <w:pStyle w:val="ProductList-Body"/>
      </w:pPr>
    </w:p>
    <w:p w:rsidR="00C067BA" w:rsidRDefault="00B303EA">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C067BA" w:rsidRDefault="00C067BA">
      <w:pPr>
        <w:pStyle w:val="ProductList-Body"/>
      </w:pPr>
    </w:p>
    <w:p w:rsidR="00C067BA" w:rsidRDefault="00B303EA">
      <w:pPr>
        <w:pStyle w:val="ProductList-Offering2HeadingNoBorder"/>
        <w:outlineLvl w:val="2"/>
      </w:pPr>
      <w:r>
        <w:t>Sistema Operacional Windows Desktop</w:t>
      </w:r>
      <w:r>
        <w:fldChar w:fldCharType="begin"/>
      </w:r>
      <w:r>
        <w:instrText xml:space="preserve"> TC "</w:instrText>
      </w:r>
      <w:bookmarkStart w:id="359" w:name="_Toc499814904"/>
      <w:r>
        <w:instrText>Sistema Operacional Windows Desktop</w:instrText>
      </w:r>
      <w:bookmarkEnd w:id="359"/>
      <w:r>
        <w:instrText>" \l 3</w:instrText>
      </w:r>
      <w:r>
        <w:fldChar w:fldCharType="end"/>
      </w:r>
    </w:p>
    <w:p w:rsidR="00C067BA" w:rsidRDefault="00B303EA">
      <w:pPr>
        <w:pStyle w:val="ProductList-Body"/>
      </w:pPr>
      <w:r>
        <w:t>O Usuário Licenciado deverá ser o Usuário Principal de um dispositivo com cobertura ativa de SA do Sistema Operacional Windows Desktop ou com a cobertura do Windows VDA.</w:t>
      </w:r>
    </w:p>
    <w:tbl>
      <w:tblPr>
        <w:tblStyle w:val="PURTable"/>
        <w:tblW w:w="0" w:type="dxa"/>
        <w:tblLook w:val="04A0" w:firstRow="1" w:lastRow="0" w:firstColumn="1" w:lastColumn="0" w:noHBand="0" w:noVBand="1"/>
      </w:tblPr>
      <w:tblGrid>
        <w:gridCol w:w="5276"/>
        <w:gridCol w:w="5640"/>
      </w:tblGrid>
      <w:tr w:rsidR="00C067B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067BA" w:rsidRDefault="00B303E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58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10 Education E5 por Complemento de Dispositivo</w:t>
            </w:r>
          </w:p>
        </w:tc>
        <w:tc>
          <w:tcPr>
            <w:tcW w:w="6240" w:type="dxa"/>
            <w:tcBorders>
              <w:top w:val="single" w:sz="4" w:space="0" w:color="000000"/>
              <w:left w:val="single" w:sz="4" w:space="0" w:color="000000"/>
              <w:bottom w:val="none" w:sz="4" w:space="0" w:color="000000"/>
              <w:right w:val="single" w:sz="4" w:space="0" w:color="000000"/>
            </w:tcBorders>
          </w:tcPr>
          <w:p w:rsidR="00C067BA" w:rsidRDefault="00C067BA">
            <w:pPr>
              <w:pStyle w:val="ProductList-TableBody"/>
            </w:pPr>
          </w:p>
        </w:tc>
      </w:tr>
      <w:tr w:rsidR="00C067BA">
        <w:tc>
          <w:tcPr>
            <w:tcW w:w="58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10 Enterprise E3 por Complemento do Usuário</w:t>
            </w:r>
          </w:p>
        </w:tc>
        <w:tc>
          <w:tcPr>
            <w:tcW w:w="6240" w:type="dxa"/>
            <w:tcBorders>
              <w:top w:val="none" w:sz="4" w:space="0" w:color="000000"/>
              <w:left w:val="single" w:sz="4" w:space="0" w:color="000000"/>
              <w:bottom w:val="none" w:sz="4" w:space="0" w:color="000000"/>
              <w:right w:val="single" w:sz="4" w:space="0" w:color="000000"/>
            </w:tcBorders>
          </w:tcPr>
          <w:p w:rsidR="00C067BA" w:rsidRDefault="00B303EA">
            <w:pPr>
              <w:pStyle w:val="ProductList-TableBody"/>
            </w:pPr>
            <w:r>
              <w:t>Windows 10 Enterprise/Education E3 por Dispositivo</w:t>
            </w:r>
          </w:p>
        </w:tc>
      </w:tr>
      <w:tr w:rsidR="00C067BA">
        <w:tc>
          <w:tcPr>
            <w:tcW w:w="58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10 Enterprise E5 por Dispositivo ou Complemento do Usuário</w:t>
            </w:r>
          </w:p>
        </w:tc>
        <w:tc>
          <w:tcPr>
            <w:tcW w:w="6240" w:type="dxa"/>
            <w:tcBorders>
              <w:top w:val="none" w:sz="4" w:space="0" w:color="000000"/>
              <w:left w:val="single" w:sz="4" w:space="0" w:color="000000"/>
              <w:bottom w:val="single" w:sz="4" w:space="0" w:color="000000"/>
              <w:right w:val="single" w:sz="4" w:space="0" w:color="000000"/>
            </w:tcBorders>
          </w:tcPr>
          <w:p w:rsidR="00C067BA" w:rsidRDefault="00C067BA">
            <w:pPr>
              <w:pStyle w:val="ProductList-TableBody"/>
            </w:pPr>
          </w:p>
        </w:tc>
      </w:tr>
      <w:tr w:rsidR="00C067BA">
        <w:tc>
          <w:tcPr>
            <w:tcW w:w="5880" w:type="dxa"/>
            <w:tcBorders>
              <w:top w:val="single" w:sz="4" w:space="0" w:color="000000"/>
              <w:left w:val="single" w:sz="4" w:space="0" w:color="000000"/>
              <w:bottom w:val="none" w:sz="4" w:space="0" w:color="000000"/>
              <w:right w:val="single" w:sz="4" w:space="0" w:color="000000"/>
            </w:tcBorders>
          </w:tcPr>
          <w:p w:rsidR="00C067BA" w:rsidRDefault="00B303EA">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10 Enterprise E3/E5 por Usuário</w:t>
            </w:r>
          </w:p>
        </w:tc>
      </w:tr>
      <w:tr w:rsidR="00C067BA">
        <w:tc>
          <w:tcPr>
            <w:tcW w:w="5880" w:type="dxa"/>
            <w:tcBorders>
              <w:top w:val="non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VDA E3/E5 por Usuário</w:t>
            </w:r>
          </w:p>
        </w:tc>
      </w:tr>
    </w:tbl>
    <w:p w:rsidR="00C067BA" w:rsidRDefault="00C067BA">
      <w:pPr>
        <w:pStyle w:val="ProductList-Body"/>
      </w:pPr>
    </w:p>
    <w:p w:rsidR="00C067BA" w:rsidRDefault="00B303EA">
      <w:pPr>
        <w:pStyle w:val="ProductList-Offering2HeadingNoBorder"/>
        <w:outlineLvl w:val="2"/>
      </w:pPr>
      <w:r>
        <w:t>Microsoft Operations Management and Security</w:t>
      </w:r>
      <w:r>
        <w:fldChar w:fldCharType="begin"/>
      </w:r>
      <w:r>
        <w:instrText xml:space="preserve"> TC "</w:instrText>
      </w:r>
      <w:bookmarkStart w:id="360" w:name="_Toc499814905"/>
      <w:r>
        <w:instrText>Microsoft Operations Management and Security</w:instrText>
      </w:r>
      <w:bookmarkEnd w:id="360"/>
      <w:r>
        <w:instrText>" \l 3</w:instrText>
      </w:r>
      <w:r>
        <w:fldChar w:fldCharType="end"/>
      </w:r>
    </w:p>
    <w:p w:rsidR="00C067BA" w:rsidRDefault="00C067BA">
      <w:pPr>
        <w:pStyle w:val="ProductList-Body"/>
      </w:pPr>
    </w:p>
    <w:p w:rsidR="00C067BA" w:rsidRDefault="00B303EA">
      <w:pPr>
        <w:pStyle w:val="ProductList-Body"/>
      </w:pPr>
      <w:r>
        <w:t xml:space="preserve">Para cada Licença Qualificada, o Cliente poderá comprar uma combinação de Complementos E1 e E2 até a Quantidade Permitida. </w:t>
      </w:r>
    </w:p>
    <w:p w:rsidR="00C067BA" w:rsidRDefault="00C067BA">
      <w:pPr>
        <w:pStyle w:val="ProductList-Body"/>
      </w:pPr>
    </w:p>
    <w:p w:rsidR="00C067BA" w:rsidRDefault="00B303EA">
      <w:pPr>
        <w:pStyle w:val="ProductList-Body"/>
      </w:pPr>
      <w:r>
        <w:t>Uma SL Complementar do Operations Management and Security pode ser comprada sob um contrato de licenciamento por volume diferente da Licença Qualificada. Se a cobertura de SA da Licença Qualificada expirar primeiro, a SL Complementar do Operations Management and Security expirará no próximo aniversário do seu registro.</w:t>
      </w:r>
    </w:p>
    <w:p w:rsidR="00C067BA" w:rsidRDefault="00C067BA">
      <w:pPr>
        <w:pStyle w:val="ProductList-Body"/>
      </w:pPr>
    </w:p>
    <w:tbl>
      <w:tblPr>
        <w:tblStyle w:val="PURTable"/>
        <w:tblW w:w="0" w:type="dxa"/>
        <w:tblLook w:val="04A0" w:firstRow="1" w:lastRow="0" w:firstColumn="1" w:lastColumn="0" w:noHBand="0" w:noVBand="1"/>
      </w:tblPr>
      <w:tblGrid>
        <w:gridCol w:w="3897"/>
        <w:gridCol w:w="3793"/>
        <w:gridCol w:w="3226"/>
      </w:tblGrid>
      <w:tr w:rsidR="00C067B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067BA" w:rsidRDefault="00B303EA">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rsidR="00C067BA" w:rsidRDefault="00B303EA">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rsidR="00C067BA" w:rsidRDefault="00B303EA">
            <w:pPr>
              <w:pStyle w:val="ProductList-TableBody"/>
            </w:pPr>
            <w:r>
              <w:rPr>
                <w:color w:val="FFFFFF"/>
              </w:rPr>
              <w:t xml:space="preserve">Quantidade Qualificada </w:t>
            </w:r>
          </w:p>
        </w:tc>
      </w:tr>
      <w:tr w:rsidR="00C067BA">
        <w:tc>
          <w:tcPr>
            <w:tcW w:w="4280" w:type="dxa"/>
            <w:tcBorders>
              <w:top w:val="single" w:sz="4" w:space="0" w:color="000000"/>
              <w:left w:val="single" w:sz="4" w:space="0" w:color="000000"/>
              <w:bottom w:val="none" w:sz="4" w:space="0" w:color="000000"/>
              <w:right w:val="single" w:sz="4" w:space="0" w:color="000000"/>
            </w:tcBorders>
          </w:tcPr>
          <w:p w:rsidR="00C067BA" w:rsidRDefault="00B303EA">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C067BA" w:rsidRDefault="00B303EA">
            <w:pPr>
              <w:pStyle w:val="ProductList-TableBody"/>
            </w:pPr>
            <w:r>
              <w:t>1/4 (requer no mínimo 4 licenças qualificadas)</w:t>
            </w:r>
          </w:p>
        </w:tc>
      </w:tr>
      <w:tr w:rsidR="00C067BA">
        <w:tc>
          <w:tcPr>
            <w:tcW w:w="4280" w:type="dxa"/>
            <w:tcBorders>
              <w:top w:val="non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C067BA" w:rsidRDefault="00C067BA">
            <w:pPr>
              <w:pStyle w:val="ProductList-TableBody"/>
            </w:pPr>
          </w:p>
        </w:tc>
      </w:tr>
      <w:tr w:rsidR="00C067BA">
        <w:tc>
          <w:tcPr>
            <w:tcW w:w="4280" w:type="dxa"/>
            <w:tcBorders>
              <w:top w:val="single" w:sz="4" w:space="0" w:color="000000"/>
              <w:left w:val="single" w:sz="4" w:space="0" w:color="000000"/>
              <w:bottom w:val="none" w:sz="4" w:space="0" w:color="000000"/>
              <w:right w:val="single" w:sz="4" w:space="0" w:color="000000"/>
            </w:tcBorders>
          </w:tcPr>
          <w:p w:rsidR="00C067BA" w:rsidRDefault="00B303EA">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C067BA" w:rsidRDefault="00B303EA">
            <w:pPr>
              <w:pStyle w:val="ProductList-TableBody"/>
            </w:pPr>
            <w:r>
              <w:t>1</w:t>
            </w:r>
          </w:p>
        </w:tc>
      </w:tr>
      <w:tr w:rsidR="00C067BA">
        <w:tc>
          <w:tcPr>
            <w:tcW w:w="4280" w:type="dxa"/>
            <w:tcBorders>
              <w:top w:val="non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C067BA" w:rsidRDefault="00C067BA">
            <w:pPr>
              <w:pStyle w:val="ProductList-TableBody"/>
            </w:pPr>
          </w:p>
        </w:tc>
      </w:tr>
      <w:tr w:rsidR="00C067BA">
        <w:tc>
          <w:tcPr>
            <w:tcW w:w="4280" w:type="dxa"/>
            <w:tcBorders>
              <w:top w:val="single" w:sz="4" w:space="0" w:color="000000"/>
              <w:left w:val="single" w:sz="4" w:space="0" w:color="000000"/>
              <w:bottom w:val="none" w:sz="4" w:space="0" w:color="000000"/>
              <w:right w:val="single" w:sz="4" w:space="0" w:color="000000"/>
            </w:tcBorders>
          </w:tcPr>
          <w:p w:rsidR="00C067BA" w:rsidRDefault="00B303EA">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rsidR="00C067BA" w:rsidRDefault="00B303EA">
            <w:pPr>
              <w:pStyle w:val="ProductList-TableBody"/>
            </w:pPr>
            <w:r>
              <w:t>2</w:t>
            </w:r>
          </w:p>
        </w:tc>
      </w:tr>
      <w:tr w:rsidR="00C067BA">
        <w:tc>
          <w:tcPr>
            <w:tcW w:w="4280" w:type="dxa"/>
            <w:tcBorders>
              <w:top w:val="non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rsidR="00C067BA" w:rsidRDefault="00C067BA">
            <w:pPr>
              <w:pStyle w:val="ProductList-TableBody"/>
            </w:pPr>
          </w:p>
        </w:tc>
      </w:tr>
      <w:tr w:rsidR="00C067BA">
        <w:tc>
          <w:tcPr>
            <w:tcW w:w="4280" w:type="dxa"/>
            <w:tcBorders>
              <w:top w:val="single" w:sz="4" w:space="0" w:color="000000"/>
              <w:left w:val="single" w:sz="4" w:space="0" w:color="000000"/>
              <w:bottom w:val="none" w:sz="4" w:space="0" w:color="000000"/>
              <w:right w:val="single" w:sz="4" w:space="0" w:color="000000"/>
            </w:tcBorders>
          </w:tcPr>
          <w:p w:rsidR="00C067BA" w:rsidRDefault="00B303EA">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rsidR="00C067BA" w:rsidRDefault="00B303EA">
            <w:pPr>
              <w:pStyle w:val="ProductList-TableBody"/>
            </w:pPr>
            <w:r>
              <w:t>8</w:t>
            </w:r>
          </w:p>
        </w:tc>
      </w:tr>
      <w:tr w:rsidR="00C067BA">
        <w:tc>
          <w:tcPr>
            <w:tcW w:w="4280" w:type="dxa"/>
            <w:tcBorders>
              <w:top w:val="non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Offering2HeadingNoBorder"/>
        <w:outlineLvl w:val="2"/>
      </w:pPr>
      <w:r>
        <w:t>Planos do Usuário do Microsoft Azure</w:t>
      </w:r>
      <w:r>
        <w:fldChar w:fldCharType="begin"/>
      </w:r>
      <w:r>
        <w:instrText xml:space="preserve"> TC "</w:instrText>
      </w:r>
      <w:bookmarkStart w:id="361" w:name="_Toc499814906"/>
      <w:r>
        <w:instrText>Planos do Usuário do Microsoft Azure</w:instrText>
      </w:r>
      <w:bookmarkEnd w:id="361"/>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305"/>
        <w:gridCol w:w="5611"/>
      </w:tblGrid>
      <w:tr w:rsidR="00C067B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067BA" w:rsidRDefault="00B303E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58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 de CALs Empresariais</w:t>
            </w:r>
          </w:p>
        </w:tc>
      </w:tr>
    </w:tbl>
    <w:p w:rsidR="00C067BA" w:rsidRDefault="00C067BA">
      <w:pPr>
        <w:pStyle w:val="ProductList-Body"/>
      </w:pPr>
    </w:p>
    <w:p w:rsidR="00C067BA" w:rsidRDefault="00B303EA">
      <w:pPr>
        <w:pStyle w:val="ProductList-Offering2HeadingNoBorder"/>
        <w:outlineLvl w:val="2"/>
      </w:pPr>
      <w:r>
        <w:t>Microsoft 365</w:t>
      </w:r>
      <w:r>
        <w:fldChar w:fldCharType="begin"/>
      </w:r>
      <w:r>
        <w:instrText xml:space="preserve"> TC "</w:instrText>
      </w:r>
      <w:bookmarkStart w:id="362" w:name="_Toc499814907"/>
      <w:r>
        <w:instrText>Microsoft 365</w:instrText>
      </w:r>
      <w:bookmarkEnd w:id="362"/>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276"/>
        <w:gridCol w:w="5640"/>
      </w:tblGrid>
      <w:tr w:rsidR="00C067B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067BA" w:rsidRDefault="00B303E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58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Complemento E3/E5 do Microsoft 365 (Usuário SL)</w:t>
            </w:r>
          </w:p>
        </w:tc>
        <w:tc>
          <w:tcPr>
            <w:tcW w:w="62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Windows 10 Enterprise/Education E3 por Dispositivo, e</w:t>
            </w:r>
          </w:p>
          <w:p w:rsidR="00C067BA" w:rsidRDefault="00B303EA">
            <w:pPr>
              <w:pStyle w:val="ProductList-TableBody"/>
            </w:pPr>
            <w:r>
              <w:t>Pacote Core/CAL Empresarial, e</w:t>
            </w:r>
          </w:p>
          <w:p w:rsidR="00C067BA" w:rsidRDefault="00B303EA">
            <w:pPr>
              <w:pStyle w:val="ProductList-TableBody"/>
            </w:pPr>
            <w:r>
              <w:t>Office Professional Plus</w:t>
            </w:r>
          </w:p>
        </w:tc>
      </w:tr>
      <w:tr w:rsidR="00C067BA">
        <w:tc>
          <w:tcPr>
            <w:tcW w:w="588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Office 365 E1/E3</w:t>
            </w:r>
          </w:p>
        </w:tc>
      </w:tr>
    </w:tbl>
    <w:p w:rsidR="00C067BA" w:rsidRDefault="00C067BA">
      <w:pPr>
        <w:pStyle w:val="ProductList-Body"/>
      </w:pPr>
    </w:p>
    <w:p w:rsidR="00C067BA" w:rsidRDefault="00B303EA">
      <w:pPr>
        <w:pStyle w:val="ProductList-Offering2HeadingNoBorder"/>
        <w:outlineLvl w:val="2"/>
      </w:pPr>
      <w:r>
        <w:t>Mobilidade Corporativa + Segurança</w:t>
      </w:r>
      <w:r>
        <w:fldChar w:fldCharType="begin"/>
      </w:r>
      <w:r>
        <w:instrText xml:space="preserve"> TC "</w:instrText>
      </w:r>
      <w:bookmarkStart w:id="363" w:name="_Toc499814908"/>
      <w:r>
        <w:instrText>Mobilidade Corporativa + Segurança</w:instrText>
      </w:r>
      <w:bookmarkEnd w:id="363"/>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410"/>
        <w:gridCol w:w="5506"/>
      </w:tblGrid>
      <w:tr w:rsidR="00C067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00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 xml:space="preserve">Mobilidade Corporativa + Complemento de Segurança </w:t>
            </w: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Pacote de CALs Principais</w:t>
            </w:r>
          </w:p>
        </w:tc>
      </w:tr>
      <w:tr w:rsidR="00C067BA">
        <w:tc>
          <w:tcPr>
            <w:tcW w:w="600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Pacote de CALs Empresariais</w:t>
            </w:r>
          </w:p>
        </w:tc>
      </w:tr>
      <w:tr w:rsidR="00C067BA">
        <w:tc>
          <w:tcPr>
            <w:tcW w:w="600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Bridge do Pacote de CALs Principais para Office 365</w:t>
            </w:r>
          </w:p>
        </w:tc>
      </w:tr>
      <w:tr w:rsidR="00C067BA">
        <w:tc>
          <w:tcPr>
            <w:tcW w:w="600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Bridge do Pacote de CALs Principais para Office 365 e Microsoft Intune</w:t>
            </w:r>
          </w:p>
        </w:tc>
      </w:tr>
      <w:tr w:rsidR="00C067BA">
        <w:tc>
          <w:tcPr>
            <w:tcW w:w="600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Bridge do Pacote de CALs Empresariais para Office 365</w:t>
            </w:r>
          </w:p>
        </w:tc>
      </w:tr>
      <w:tr w:rsidR="00C067BA">
        <w:tc>
          <w:tcPr>
            <w:tcW w:w="600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Bridge do Pacote de CALs Empresariais para Office 365 e Microsoft Intune</w:t>
            </w:r>
          </w:p>
        </w:tc>
      </w:tr>
    </w:tbl>
    <w:p w:rsidR="00C067BA" w:rsidRDefault="00C067BA">
      <w:pPr>
        <w:pStyle w:val="ProductList-Body"/>
      </w:pPr>
    </w:p>
    <w:p w:rsidR="00C067BA" w:rsidRDefault="00B303EA">
      <w:pPr>
        <w:pStyle w:val="ProductList-Offering2HeadingNoBorder"/>
        <w:outlineLvl w:val="2"/>
      </w:pPr>
      <w:r>
        <w:t>Serviços do Microsoft Dynamics 365</w:t>
      </w:r>
      <w:r>
        <w:fldChar w:fldCharType="begin"/>
      </w:r>
      <w:r>
        <w:instrText xml:space="preserve"> TC "</w:instrText>
      </w:r>
      <w:bookmarkStart w:id="364" w:name="_Toc499814909"/>
      <w:r>
        <w:instrText>Serviços do Microsoft Dynamics 365</w:instrText>
      </w:r>
      <w:bookmarkEnd w:id="364"/>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482"/>
        <w:gridCol w:w="5434"/>
      </w:tblGrid>
      <w:tr w:rsidR="00C06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12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Microsoft Dynamics 365 para Membros da Equipe,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de Tarefa do Microsoft Dynamics AX</w:t>
            </w:r>
          </w:p>
        </w:tc>
      </w:tr>
      <w:tr w:rsidR="00C067BA">
        <w:tc>
          <w:tcPr>
            <w:tcW w:w="612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de Autoatendimento do Microsoft Dynamics AX</w:t>
            </w:r>
          </w:p>
        </w:tc>
      </w:tr>
      <w:tr w:rsidR="00C067BA">
        <w:tc>
          <w:tcPr>
            <w:tcW w:w="612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CRM Essentials</w:t>
            </w:r>
          </w:p>
        </w:tc>
      </w:tr>
      <w:tr w:rsidR="00C067BA">
        <w:tc>
          <w:tcPr>
            <w:tcW w:w="612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Membros da Equipe nas Instalações</w:t>
            </w:r>
          </w:p>
        </w:tc>
      </w:tr>
      <w:tr w:rsidR="00C067BA">
        <w:tc>
          <w:tcPr>
            <w:tcW w:w="612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Microsoft Dynamics 365 para Dispositivo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de Tarefa do Microsoft Dynamics AX (Dispositivo)</w:t>
            </w:r>
          </w:p>
        </w:tc>
      </w:tr>
      <w:tr w:rsidR="00C067BA">
        <w:tc>
          <w:tcPr>
            <w:tcW w:w="612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de Dispositivo do Microsoft Dynamics 365 para Operações</w:t>
            </w:r>
          </w:p>
        </w:tc>
      </w:tr>
      <w:tr w:rsidR="00C067BA">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de Atividade do Microsoft Dynamics 365 para Operações</w:t>
            </w:r>
          </w:p>
        </w:tc>
      </w:tr>
      <w:tr w:rsidR="00C067BA">
        <w:tc>
          <w:tcPr>
            <w:tcW w:w="612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Plano do Microsoft Dynamics 365 -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Empresarial/Funcional do Microsoft Dynamics AX</w:t>
            </w:r>
          </w:p>
        </w:tc>
      </w:tr>
      <w:tr w:rsidR="00C067BA">
        <w:tc>
          <w:tcPr>
            <w:tcW w:w="612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Operações</w:t>
            </w:r>
          </w:p>
        </w:tc>
      </w:tr>
      <w:tr w:rsidR="00C067BA">
        <w:tc>
          <w:tcPr>
            <w:tcW w:w="612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Microsoft Dynamics 365 para Varejo,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Empresarial/Funcional do Microsoft Dynamics AX</w:t>
            </w:r>
          </w:p>
        </w:tc>
      </w:tr>
      <w:tr w:rsidR="00C067BA">
        <w:tc>
          <w:tcPr>
            <w:tcW w:w="612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Operações</w:t>
            </w:r>
          </w:p>
        </w:tc>
      </w:tr>
      <w:tr w:rsidR="00C067BA">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Microsoft Dynamics 365 para Talento,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Empresarial do Microsoft Dynamics AX</w:t>
            </w:r>
          </w:p>
        </w:tc>
      </w:tr>
      <w:tr w:rsidR="00C067BA">
        <w:tc>
          <w:tcPr>
            <w:tcW w:w="612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Básica do Microsoft Dynamics CRM</w:t>
            </w:r>
          </w:p>
        </w:tc>
      </w:tr>
      <w:tr w:rsidR="00C067BA">
        <w:tc>
          <w:tcPr>
            <w:tcW w:w="612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Vendas nas Instalações</w:t>
            </w:r>
          </w:p>
        </w:tc>
      </w:tr>
      <w:tr w:rsidR="00C067BA">
        <w:tc>
          <w:tcPr>
            <w:tcW w:w="612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Básica do Microsoft Dynamics CRM</w:t>
            </w:r>
          </w:p>
        </w:tc>
      </w:tr>
      <w:tr w:rsidR="00C067BA">
        <w:tc>
          <w:tcPr>
            <w:tcW w:w="612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Vendas nas Instalações</w:t>
            </w:r>
          </w:p>
        </w:tc>
      </w:tr>
      <w:tr w:rsidR="00C067BA">
        <w:tc>
          <w:tcPr>
            <w:tcW w:w="612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Microsoft Dynamics 365 para Atendimento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Básica do Microsoft Dynamics CRM</w:t>
            </w:r>
          </w:p>
        </w:tc>
      </w:tr>
      <w:tr w:rsidR="00C067BA">
        <w:tc>
          <w:tcPr>
            <w:tcW w:w="612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Atendimento ao Cliente nas Instalações</w:t>
            </w:r>
          </w:p>
        </w:tc>
      </w:tr>
      <w:tr w:rsidR="00C067BA">
        <w:tc>
          <w:tcPr>
            <w:tcW w:w="612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Plano 1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Básica do Microsoft Dynamics CRM</w:t>
            </w:r>
          </w:p>
        </w:tc>
      </w:tr>
      <w:tr w:rsidR="00C067BA">
        <w:tc>
          <w:tcPr>
            <w:tcW w:w="612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Atendimento ao Cliente nas Instalações</w:t>
            </w:r>
          </w:p>
        </w:tc>
      </w:tr>
      <w:tr w:rsidR="00C067BA">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Microsoft Dynamics 365 para Gerenciamento de Caso,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Vendas nas Instalações</w:t>
            </w:r>
          </w:p>
        </w:tc>
      </w:tr>
      <w:tr w:rsidR="00C067BA">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CRM Professional</w:t>
            </w:r>
          </w:p>
        </w:tc>
      </w:tr>
    </w:tbl>
    <w:p w:rsidR="00C067BA" w:rsidRDefault="00C067BA">
      <w:pPr>
        <w:pStyle w:val="ProductList-Body"/>
      </w:pPr>
    </w:p>
    <w:p w:rsidR="00C067BA" w:rsidRDefault="00B303EA">
      <w:pPr>
        <w:pStyle w:val="ProductList-Offering2HeadingNoBorder"/>
        <w:outlineLvl w:val="2"/>
      </w:pPr>
      <w:r>
        <w:t>Aplicativos do Office 365</w:t>
      </w:r>
      <w:r>
        <w:fldChar w:fldCharType="begin"/>
      </w:r>
      <w:r>
        <w:instrText xml:space="preserve"> TC "</w:instrText>
      </w:r>
      <w:bookmarkStart w:id="365" w:name="_Toc499814910"/>
      <w:r>
        <w:instrText>Aplicativos do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2"/>
        <w:gridCol w:w="5294"/>
      </w:tblGrid>
      <w:tr w:rsidR="00C067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Visio Professional</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Visio Standard</w:t>
            </w:r>
          </w:p>
        </w:tc>
      </w:tr>
    </w:tbl>
    <w:p w:rsidR="00C067BA" w:rsidRDefault="00C067BA">
      <w:pPr>
        <w:pStyle w:val="ProductList-Body"/>
      </w:pPr>
    </w:p>
    <w:p w:rsidR="00C067BA" w:rsidRDefault="00B303EA">
      <w:pPr>
        <w:pStyle w:val="ProductList-Offering2HeadingNoBorder"/>
        <w:outlineLvl w:val="2"/>
      </w:pPr>
      <w:r>
        <w:t>Pacotes do Office 365</w:t>
      </w:r>
      <w:r>
        <w:fldChar w:fldCharType="begin"/>
      </w:r>
      <w:r>
        <w:instrText xml:space="preserve"> TC "</w:instrText>
      </w:r>
      <w:bookmarkStart w:id="366" w:name="_Toc499814911"/>
      <w:r>
        <w:instrText>Pacotes do Office 365</w:instrText>
      </w:r>
      <w:bookmarkEnd w:id="366"/>
      <w:r>
        <w:instrText>" \l 3</w:instrText>
      </w:r>
      <w:r>
        <w:fldChar w:fldCharType="end"/>
      </w:r>
    </w:p>
    <w:p w:rsidR="00C067BA" w:rsidRDefault="00B303EA">
      <w:pPr>
        <w:pStyle w:val="ProductList-Body"/>
      </w:pPr>
      <w:r>
        <w:t xml:space="preserve">SLs de Usuário do Complemento fornecem aos Usuários Licenciados direitos de acesso do software do Servidor equivalentes aos da Licença Qualificada de qualquer dispositivo. </w:t>
      </w:r>
    </w:p>
    <w:p w:rsidR="00C067BA" w:rsidRDefault="00C067BA">
      <w:pPr>
        <w:pStyle w:val="ProductList-Body"/>
      </w:pPr>
    </w:p>
    <w:tbl>
      <w:tblPr>
        <w:tblStyle w:val="PURTable"/>
        <w:tblW w:w="0" w:type="dxa"/>
        <w:tblLook w:val="04A0" w:firstRow="1" w:lastRow="0" w:firstColumn="1" w:lastColumn="0" w:noHBand="0" w:noVBand="1"/>
      </w:tblPr>
      <w:tblGrid>
        <w:gridCol w:w="5669"/>
        <w:gridCol w:w="5247"/>
      </w:tblGrid>
      <w:tr w:rsidR="00C067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Office 365 Enterprise/Governamental E1</w:t>
            </w:r>
          </w:p>
        </w:tc>
        <w:tc>
          <w:tcPr>
            <w:tcW w:w="588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Pacote de CALs Principais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Office 365 Enterprise/Governamental E3 sem Complementos ProPlus</w:t>
            </w:r>
          </w:p>
        </w:tc>
        <w:tc>
          <w:tcPr>
            <w:tcW w:w="588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 xml:space="preserve">Complemento do Office 365 A5 </w:t>
            </w:r>
          </w:p>
        </w:tc>
        <w:tc>
          <w:tcPr>
            <w:tcW w:w="588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Core CAL Suite, e</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C067BA" w:rsidRDefault="00B303EA">
            <w:pPr>
              <w:pStyle w:val="ProductList-TableBody"/>
            </w:pPr>
            <w:r>
              <w:t>Office Professional Plus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Office 365 Enterprise/Governamental E3 sem Complemento ProPlus</w:t>
            </w:r>
          </w:p>
        </w:tc>
        <w:tc>
          <w:tcPr>
            <w:tcW w:w="588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Pacote de CALs Empresariais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Office 365 Enterprise/Governamental E4 sem Complemento ProPlus</w:t>
            </w:r>
          </w:p>
        </w:tc>
        <w:tc>
          <w:tcPr>
            <w:tcW w:w="588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Office 365 Enterprise/Governamental E3</w:t>
            </w:r>
          </w:p>
        </w:tc>
        <w:tc>
          <w:tcPr>
            <w:tcW w:w="5880" w:type="dxa"/>
            <w:tcBorders>
              <w:top w:val="single" w:sz="4" w:space="0" w:color="000000"/>
              <w:left w:val="single" w:sz="4" w:space="0" w:color="6E6E6E"/>
              <w:bottom w:val="none" w:sz="4" w:space="0" w:color="6E6E6E"/>
              <w:right w:val="single" w:sz="4" w:space="0" w:color="6E6E6E"/>
            </w:tcBorders>
          </w:tcPr>
          <w:p w:rsidR="00C067BA" w:rsidRDefault="00B303EA">
            <w:pPr>
              <w:pStyle w:val="ProductList-TableBody"/>
            </w:pPr>
            <w:r>
              <w:t>Enterprise CAL Suite e</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C067BA" w:rsidRDefault="00B303EA">
            <w:pPr>
              <w:pStyle w:val="ProductList-TableBody"/>
            </w:pPr>
            <w:r>
              <w:t>Office Professional Plus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Office Professional Plus</w:t>
            </w:r>
          </w:p>
        </w:tc>
      </w:tr>
    </w:tbl>
    <w:p w:rsidR="00C067BA" w:rsidRDefault="00C067BA">
      <w:pPr>
        <w:pStyle w:val="ProductList-Body"/>
      </w:pPr>
    </w:p>
    <w:p w:rsidR="00C067BA" w:rsidRDefault="00B303EA">
      <w:pPr>
        <w:pStyle w:val="ProductList-Offering2HeadingNoBorder"/>
        <w:outlineLvl w:val="2"/>
      </w:pPr>
      <w:r>
        <w:t>Exchange Online</w:t>
      </w:r>
      <w:r>
        <w:fldChar w:fldCharType="begin"/>
      </w:r>
      <w:r>
        <w:instrText xml:space="preserve"> TC "</w:instrText>
      </w:r>
      <w:bookmarkStart w:id="367" w:name="_Toc499814912"/>
      <w:r>
        <w:instrText>Exchange Online</w:instrText>
      </w:r>
      <w:bookmarkEnd w:id="367"/>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727"/>
        <w:gridCol w:w="5189"/>
      </w:tblGrid>
      <w:tr w:rsidR="00C067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36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Exchange Standard</w:t>
            </w:r>
          </w:p>
        </w:tc>
      </w:tr>
      <w:tr w:rsidR="00C067BA">
        <w:tc>
          <w:tcPr>
            <w:tcW w:w="636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Pacote de CALs Principais</w:t>
            </w:r>
          </w:p>
        </w:tc>
      </w:tr>
    </w:tbl>
    <w:p w:rsidR="00C067BA" w:rsidRDefault="00C067BA">
      <w:pPr>
        <w:pStyle w:val="ProductList-Body"/>
      </w:pPr>
    </w:p>
    <w:p w:rsidR="00C067BA" w:rsidRDefault="00B303EA">
      <w:pPr>
        <w:pStyle w:val="ProductList-Offering2HeadingNoBorder"/>
        <w:outlineLvl w:val="2"/>
      </w:pPr>
      <w:r>
        <w:t>Project Online</w:t>
      </w:r>
      <w:r>
        <w:fldChar w:fldCharType="begin"/>
      </w:r>
      <w:r>
        <w:instrText xml:space="preserve"> TC "</w:instrText>
      </w:r>
      <w:bookmarkStart w:id="368" w:name="_Toc499814913"/>
      <w:r>
        <w:instrText>Project Online</w:instrText>
      </w:r>
      <w:bookmarkEnd w:id="368"/>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727"/>
        <w:gridCol w:w="5189"/>
      </w:tblGrid>
      <w:tr w:rsidR="00C067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3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Project Professional</w:t>
            </w:r>
          </w:p>
        </w:tc>
      </w:tr>
      <w:tr w:rsidR="00C067BA">
        <w:tc>
          <w:tcPr>
            <w:tcW w:w="63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r>
      <w:tr w:rsidR="00C067BA">
        <w:tc>
          <w:tcPr>
            <w:tcW w:w="63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Project Standard</w:t>
            </w:r>
          </w:p>
        </w:tc>
      </w:tr>
      <w:tr w:rsidR="00C067BA">
        <w:tc>
          <w:tcPr>
            <w:tcW w:w="63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r>
      <w:tr w:rsidR="00C067BA">
        <w:tc>
          <w:tcPr>
            <w:tcW w:w="63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CAL do Project Server</w:t>
            </w:r>
          </w:p>
        </w:tc>
      </w:tr>
      <w:tr w:rsidR="00C067BA">
        <w:tc>
          <w:tcPr>
            <w:tcW w:w="63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r>
      <w:tr w:rsidR="00C067BA">
        <w:tc>
          <w:tcPr>
            <w:tcW w:w="63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r>
    </w:tbl>
    <w:p w:rsidR="00C067BA" w:rsidRDefault="00C067BA">
      <w:pPr>
        <w:pStyle w:val="ProductList-Body"/>
      </w:pPr>
    </w:p>
    <w:p w:rsidR="00C067BA" w:rsidRDefault="00B303EA">
      <w:pPr>
        <w:pStyle w:val="ProductList-Offering2HeadingNoBorder"/>
        <w:outlineLvl w:val="2"/>
      </w:pPr>
      <w:r>
        <w:t>SharePoint Online</w:t>
      </w:r>
      <w:r>
        <w:fldChar w:fldCharType="begin"/>
      </w:r>
      <w:r>
        <w:instrText xml:space="preserve"> TC "</w:instrText>
      </w:r>
      <w:bookmarkStart w:id="369" w:name="_Toc499814914"/>
      <w:r>
        <w:instrText>SharePoint Online</w:instrText>
      </w:r>
      <w:bookmarkEnd w:id="369"/>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727"/>
        <w:gridCol w:w="5189"/>
      </w:tblGrid>
      <w:tr w:rsidR="00C067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36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Padrão do SharePoint</w:t>
            </w:r>
          </w:p>
        </w:tc>
      </w:tr>
      <w:tr w:rsidR="00C067BA">
        <w:tc>
          <w:tcPr>
            <w:tcW w:w="636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Pacote de CALs Principais</w:t>
            </w:r>
          </w:p>
        </w:tc>
      </w:tr>
    </w:tbl>
    <w:p w:rsidR="00C067BA" w:rsidRDefault="00C067BA">
      <w:pPr>
        <w:pStyle w:val="ProductList-Body"/>
      </w:pPr>
    </w:p>
    <w:p w:rsidR="00C067BA" w:rsidRDefault="00B303EA">
      <w:pPr>
        <w:pStyle w:val="ProductList-Offering2HeadingNoBorder"/>
        <w:outlineLvl w:val="2"/>
      </w:pPr>
      <w:r>
        <w:t>Skype for Business Online</w:t>
      </w:r>
      <w:r>
        <w:fldChar w:fldCharType="begin"/>
      </w:r>
      <w:r>
        <w:instrText xml:space="preserve"> TC "</w:instrText>
      </w:r>
      <w:bookmarkStart w:id="370" w:name="_Toc499814915"/>
      <w:r>
        <w:instrText>Skype for Business Online</w:instrText>
      </w:r>
      <w:bookmarkEnd w:id="370"/>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833"/>
        <w:gridCol w:w="5083"/>
      </w:tblGrid>
      <w:tr w:rsidR="00C067B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48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Padrão do Skype for Business</w:t>
            </w:r>
          </w:p>
        </w:tc>
      </w:tr>
      <w:tr w:rsidR="00C067BA">
        <w:tc>
          <w:tcPr>
            <w:tcW w:w="648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Pacote de CALs Principais</w:t>
            </w:r>
          </w:p>
        </w:tc>
      </w:tr>
    </w:tbl>
    <w:p w:rsidR="00C067BA" w:rsidRDefault="00C067BA">
      <w:pPr>
        <w:pStyle w:val="ProductList-Body"/>
      </w:pPr>
    </w:p>
    <w:p w:rsidR="00C067BA" w:rsidRDefault="00B303EA">
      <w:pPr>
        <w:pStyle w:val="ProductList-Offering2HeadingNoBorder"/>
        <w:outlineLvl w:val="2"/>
      </w:pPr>
      <w:r>
        <w:t>Microsoft Intune</w:t>
      </w:r>
      <w:r>
        <w:fldChar w:fldCharType="begin"/>
      </w:r>
      <w:r>
        <w:instrText xml:space="preserve"> TC "</w:instrText>
      </w:r>
      <w:bookmarkStart w:id="371" w:name="_Toc499814916"/>
      <w:r>
        <w:instrText>Microsoft Intune</w:instrText>
      </w:r>
      <w:bookmarkEnd w:id="371"/>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727"/>
        <w:gridCol w:w="5189"/>
      </w:tblGrid>
      <w:tr w:rsidR="00C067B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36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Pacote de CALs Principais</w:t>
            </w:r>
          </w:p>
        </w:tc>
      </w:tr>
      <w:tr w:rsidR="00C067BA">
        <w:tc>
          <w:tcPr>
            <w:tcW w:w="636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Pacote de CALs Empresariais</w:t>
            </w:r>
          </w:p>
        </w:tc>
      </w:tr>
      <w:tr w:rsidR="00C067BA">
        <w:tc>
          <w:tcPr>
            <w:tcW w:w="636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Pacote de CALs Principais</w:t>
            </w:r>
          </w:p>
        </w:tc>
      </w:tr>
      <w:tr w:rsidR="00C067BA">
        <w:tc>
          <w:tcPr>
            <w:tcW w:w="636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Pacote de CALs Empresariais</w:t>
            </w:r>
          </w:p>
        </w:tc>
      </w:tr>
    </w:tbl>
    <w:p w:rsidR="00C067BA" w:rsidRDefault="00C067BA">
      <w:pPr>
        <w:pStyle w:val="ProductList-Body"/>
      </w:pPr>
    </w:p>
    <w:p w:rsidR="00C067BA" w:rsidRDefault="00C067BA">
      <w:pPr>
        <w:pStyle w:val="PURBreadcrumb"/>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OfferingGroupHeading"/>
        <w:outlineLvl w:val="1"/>
      </w:pPr>
      <w:bookmarkStart w:id="372" w:name="_Sec1240"/>
      <w:r>
        <w:t>De SA</w:t>
      </w:r>
      <w:bookmarkEnd w:id="372"/>
      <w:r>
        <w:fldChar w:fldCharType="begin"/>
      </w:r>
      <w:r>
        <w:instrText xml:space="preserve"> TC "</w:instrText>
      </w:r>
      <w:bookmarkStart w:id="373" w:name="_Toc499814917"/>
      <w:r>
        <w:instrText>De SA</w:instrText>
      </w:r>
      <w:bookmarkEnd w:id="373"/>
      <w:r>
        <w:instrText>" \l 2</w:instrText>
      </w:r>
      <w:r>
        <w:fldChar w:fldCharType="end"/>
      </w:r>
    </w:p>
    <w:p w:rsidR="00C067BA" w:rsidRDefault="00B303EA">
      <w:pPr>
        <w:pStyle w:val="ProductList-Body"/>
      </w:pPr>
      <w:r>
        <w:t>O Cliente pode adquirir SLs de SA em vez de SA para Licenças perpétuas pagas integralmente, observadas as seguintes condições:</w:t>
      </w:r>
    </w:p>
    <w:p w:rsidR="00C067BA" w:rsidRDefault="00B303EA" w:rsidP="00B303EA">
      <w:pPr>
        <w:pStyle w:val="ProductList-Bullet"/>
        <w:numPr>
          <w:ilvl w:val="0"/>
          <w:numId w:val="62"/>
        </w:numPr>
      </w:pPr>
      <w:r>
        <w:t xml:space="preserve">O Cliente deve ter SA ativo ou em processo de renovação de cobertura para as Licenças Qualificadas correspondentes </w:t>
      </w:r>
    </w:p>
    <w:p w:rsidR="00C067BA" w:rsidRDefault="00B303EA" w:rsidP="00B303EA">
      <w:pPr>
        <w:pStyle w:val="ProductList-Bullet"/>
        <w:numPr>
          <w:ilvl w:val="0"/>
          <w:numId w:val="62"/>
        </w:numPr>
      </w:pPr>
      <w:r>
        <w:t xml:space="preserve">O Cliente deve adquirir mais de uma SL de SA para cada Licença Qualificada, a menos que previsto de outro modo neste Apêndice. </w:t>
      </w:r>
    </w:p>
    <w:p w:rsidR="00C067BA" w:rsidRDefault="00B303EA" w:rsidP="00B303EA">
      <w:pPr>
        <w:pStyle w:val="ProductList-Bullet"/>
        <w:numPr>
          <w:ilvl w:val="0"/>
          <w:numId w:val="62"/>
        </w:numPr>
      </w:pPr>
      <w:r>
        <w:t>O Cliente deve adquirir SLs de SA no aniversário de registro ou renovação</w:t>
      </w:r>
    </w:p>
    <w:p w:rsidR="00C067BA" w:rsidRDefault="00C067BA">
      <w:pPr>
        <w:pStyle w:val="ProductList-Body"/>
      </w:pPr>
    </w:p>
    <w:p w:rsidR="00C067BA" w:rsidRDefault="00B303EA">
      <w:pPr>
        <w:pStyle w:val="ProductList-Body"/>
      </w:pPr>
      <w:r>
        <w:t>Clientes com Assinatura de Contrato Enterprise que tenham cobertura de assinatura contínua por no mínimo três anos podem comprar SLs de SA.</w:t>
      </w:r>
    </w:p>
    <w:p w:rsidR="00C067BA" w:rsidRDefault="00C067BA">
      <w:pPr>
        <w:pStyle w:val="ProductList-Body"/>
      </w:pPr>
    </w:p>
    <w:p w:rsidR="00C067BA" w:rsidRDefault="00B303EA">
      <w:pPr>
        <w:pStyle w:val="ProductList-Body"/>
      </w:pPr>
      <w:r>
        <w:t xml:space="preserve">Como uma exceção única, o cliente poderá comprar um número maior de SLs de Usuário de SA se (1) o Cliente comprar SL de Usuário de SA para todos os usuários de seus Dispositivos Qualificados e (2) no caso de licenças de Sistema Operacional Windows Desktop, o Cliente adicionar dispositivos necessários para cumprir as exigências de uso principais contidas na seção 4.4, Sistema Operacional Windows Desktop. </w:t>
      </w:r>
    </w:p>
    <w:p w:rsidR="00C067BA" w:rsidRDefault="00C067BA">
      <w:pPr>
        <w:pStyle w:val="ProductList-Body"/>
      </w:pPr>
    </w:p>
    <w:p w:rsidR="00C067BA" w:rsidRDefault="00B303EA">
      <w:pPr>
        <w:pStyle w:val="ProductList-Offering2HeadingNoBorder"/>
        <w:outlineLvl w:val="2"/>
      </w:pPr>
      <w:r>
        <w:t>Pacotes CAL</w:t>
      </w:r>
      <w:r>
        <w:fldChar w:fldCharType="begin"/>
      </w:r>
      <w:r>
        <w:instrText xml:space="preserve"> TC "</w:instrText>
      </w:r>
      <w:bookmarkStart w:id="374" w:name="_Toc499814918"/>
      <w:r>
        <w:instrText>Pacotes CAL</w:instrText>
      </w:r>
      <w:bookmarkEnd w:id="374"/>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520"/>
        <w:gridCol w:w="5396"/>
      </w:tblGrid>
      <w:tr w:rsidR="00C06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Core/Enterprise CAL Suite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SA para Parent CAL Suite</w:t>
            </w:r>
          </w:p>
        </w:tc>
      </w:tr>
      <w:tr w:rsidR="00C067BA">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SA para Parent CAL Suite</w:t>
            </w:r>
          </w:p>
        </w:tc>
      </w:tr>
    </w:tbl>
    <w:p w:rsidR="00C067BA" w:rsidRDefault="00C067BA">
      <w:pPr>
        <w:pStyle w:val="ProductList-Body"/>
      </w:pPr>
    </w:p>
    <w:p w:rsidR="00C067BA" w:rsidRDefault="00B303EA">
      <w:pPr>
        <w:pStyle w:val="ProductList-Offering2HeadingNoBorder"/>
        <w:outlineLvl w:val="2"/>
      </w:pPr>
      <w:r>
        <w:t>Sistema Operacional Windows Desktop</w:t>
      </w:r>
      <w:r>
        <w:fldChar w:fldCharType="begin"/>
      </w:r>
      <w:r>
        <w:instrText xml:space="preserve"> TC "</w:instrText>
      </w:r>
      <w:bookmarkStart w:id="375" w:name="_Toc499814919"/>
      <w:r>
        <w:instrText>Sistema Operacional Windows Desktop</w:instrText>
      </w:r>
      <w:bookmarkEnd w:id="375"/>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498"/>
        <w:gridCol w:w="5418"/>
      </w:tblGrid>
      <w:tr w:rsidR="00C06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Enterprise E3/E5 do Windows 10 por de SA de Usuário (SL)</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SA para o Sistema Operacional Windows Desktop</w:t>
            </w:r>
          </w:p>
        </w:tc>
      </w:tr>
    </w:tbl>
    <w:p w:rsidR="00C067BA" w:rsidRDefault="00C067BA">
      <w:pPr>
        <w:pStyle w:val="ProductList-Body"/>
      </w:pPr>
    </w:p>
    <w:p w:rsidR="00C067BA" w:rsidRDefault="00C067BA">
      <w:pPr>
        <w:pStyle w:val="ProductList-Body"/>
      </w:pPr>
    </w:p>
    <w:p w:rsidR="00C067BA" w:rsidRDefault="00B303EA">
      <w:pPr>
        <w:pStyle w:val="ProductList-Offering2HeadingNoBorder"/>
        <w:outlineLvl w:val="2"/>
      </w:pPr>
      <w:r>
        <w:t>Microsoft Operations Management and Security</w:t>
      </w:r>
      <w:r>
        <w:fldChar w:fldCharType="begin"/>
      </w:r>
      <w:r>
        <w:instrText xml:space="preserve"> TC "</w:instrText>
      </w:r>
      <w:bookmarkStart w:id="376" w:name="_Toc499814920"/>
      <w:r>
        <w:instrText>Microsoft Operations Management and Security</w:instrText>
      </w:r>
      <w:bookmarkEnd w:id="376"/>
      <w:r>
        <w:instrText>" \l 3</w:instrText>
      </w:r>
      <w:r>
        <w:fldChar w:fldCharType="end"/>
      </w:r>
    </w:p>
    <w:p w:rsidR="00C067BA" w:rsidRDefault="00C067BA">
      <w:pPr>
        <w:pStyle w:val="ProductList-Body"/>
      </w:pPr>
    </w:p>
    <w:p w:rsidR="00C067BA" w:rsidRDefault="00B303EA">
      <w:pPr>
        <w:pStyle w:val="ProductList-Body"/>
      </w:pPr>
      <w:r>
        <w:t>Para cada Licença Qualificada, o Cliente poderá comprar uma combinação de SLs de SA E1 e E2 até a Quantidade Permitida.</w:t>
      </w:r>
    </w:p>
    <w:p w:rsidR="00C067BA" w:rsidRDefault="00C067BA">
      <w:pPr>
        <w:pStyle w:val="ProductList-Body"/>
      </w:pPr>
    </w:p>
    <w:tbl>
      <w:tblPr>
        <w:tblStyle w:val="PURTable"/>
        <w:tblW w:w="0" w:type="dxa"/>
        <w:tblLook w:val="04A0" w:firstRow="1" w:lastRow="0" w:firstColumn="1" w:lastColumn="0" w:noHBand="0" w:noVBand="1"/>
      </w:tblPr>
      <w:tblGrid>
        <w:gridCol w:w="3460"/>
        <w:gridCol w:w="3791"/>
        <w:gridCol w:w="3665"/>
      </w:tblGrid>
      <w:tr w:rsidR="00C067B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de SA</w:t>
            </w:r>
          </w:p>
        </w:tc>
        <w:tc>
          <w:tcPr>
            <w:tcW w:w="4160" w:type="dxa"/>
            <w:tcBorders>
              <w:top w:val="single" w:sz="4" w:space="0" w:color="0070C0"/>
            </w:tcBorders>
            <w:shd w:val="clear" w:color="auto" w:fill="0070C0"/>
          </w:tcPr>
          <w:p w:rsidR="00C067BA" w:rsidRDefault="00B303EA">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Quantidade Qualificada</w:t>
            </w:r>
          </w:p>
        </w:tc>
      </w:tr>
      <w:tr w:rsidR="00C067BA">
        <w:tc>
          <w:tcPr>
            <w:tcW w:w="3800" w:type="dxa"/>
            <w:tcBorders>
              <w:top w:val="single" w:sz="4" w:space="0" w:color="6E6E6E"/>
              <w:left w:val="single" w:sz="4" w:space="0" w:color="6E6E6E"/>
              <w:bottom w:val="none" w:sz="4" w:space="0" w:color="6E6E6E"/>
            </w:tcBorders>
          </w:tcPr>
          <w:p w:rsidR="00C067BA" w:rsidRDefault="00B303EA">
            <w:pPr>
              <w:pStyle w:val="ProductList-TableBody"/>
            </w:pPr>
            <w:r>
              <w:t>Operations Management and Security E1/E2 de SA</w:t>
            </w:r>
          </w:p>
        </w:tc>
        <w:tc>
          <w:tcPr>
            <w:tcW w:w="4160" w:type="dxa"/>
          </w:tcPr>
          <w:p w:rsidR="00C067BA" w:rsidRDefault="00B303EA">
            <w:pPr>
              <w:pStyle w:val="ProductList-TableBody"/>
            </w:pPr>
            <w: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rsidR="00C067BA" w:rsidRDefault="00B303EA">
            <w:pPr>
              <w:pStyle w:val="ProductList-TableBody"/>
            </w:pPr>
            <w:r>
              <w:t>1/4 (requer no mínimo 4 licenças qualificadas)</w:t>
            </w:r>
          </w:p>
        </w:tc>
      </w:tr>
      <w:tr w:rsidR="00C067BA">
        <w:tc>
          <w:tcPr>
            <w:tcW w:w="3800" w:type="dxa"/>
            <w:tcBorders>
              <w:top w:val="none" w:sz="4" w:space="0" w:color="6E6E6E"/>
              <w:left w:val="single" w:sz="4" w:space="0" w:color="6E6E6E"/>
              <w:bottom w:val="single" w:sz="4" w:space="0" w:color="6E6E6E"/>
            </w:tcBorders>
          </w:tcPr>
          <w:p w:rsidR="00C067BA" w:rsidRDefault="00C067BA">
            <w:pPr>
              <w:pStyle w:val="ProductList-TableBody"/>
            </w:pPr>
          </w:p>
        </w:tc>
        <w:tc>
          <w:tcPr>
            <w:tcW w:w="4160" w:type="dxa"/>
          </w:tcPr>
          <w:p w:rsidR="00C067BA" w:rsidRDefault="00B303EA">
            <w:pPr>
              <w:pStyle w:val="ProductList-TableBody"/>
            </w:pPr>
            <w:r>
              <w:t>System Center Standard (pacote com duas Licenças Principais)</w:t>
            </w:r>
          </w:p>
        </w:tc>
        <w:tc>
          <w:tcPr>
            <w:tcW w:w="4040" w:type="dxa"/>
            <w:tcBorders>
              <w:top w:val="none" w:sz="4" w:space="0" w:color="6E6E6E"/>
              <w:bottom w:val="single" w:sz="4" w:space="0" w:color="6E6E6E"/>
              <w:right w:val="single" w:sz="4" w:space="0" w:color="6E6E6E"/>
            </w:tcBorders>
          </w:tcPr>
          <w:p w:rsidR="00C067BA" w:rsidRDefault="00C067BA">
            <w:pPr>
              <w:pStyle w:val="ProductList-TableBody"/>
            </w:pPr>
          </w:p>
        </w:tc>
      </w:tr>
      <w:tr w:rsidR="00C067BA">
        <w:tc>
          <w:tcPr>
            <w:tcW w:w="3800" w:type="dxa"/>
            <w:tcBorders>
              <w:top w:val="single" w:sz="4" w:space="0" w:color="6E6E6E"/>
              <w:left w:val="single" w:sz="4" w:space="0" w:color="6E6E6E"/>
              <w:bottom w:val="none" w:sz="4" w:space="0" w:color="6E6E6E"/>
            </w:tcBorders>
          </w:tcPr>
          <w:p w:rsidR="00C067BA" w:rsidRDefault="00B303EA">
            <w:pPr>
              <w:pStyle w:val="ProductList-TableBody"/>
            </w:pPr>
            <w:r>
              <w:t>Operations Management and Security E1/E2 de SA</w:t>
            </w:r>
          </w:p>
        </w:tc>
        <w:tc>
          <w:tcPr>
            <w:tcW w:w="4160" w:type="dxa"/>
          </w:tcPr>
          <w:p w:rsidR="00C067BA" w:rsidRDefault="00B303EA">
            <w:pPr>
              <w:pStyle w:val="ProductList-TableBody"/>
            </w:pPr>
            <w: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rsidR="00C067BA" w:rsidRDefault="00B303EA">
            <w:pPr>
              <w:pStyle w:val="ProductList-TableBody"/>
            </w:pPr>
            <w:r>
              <w:t>1</w:t>
            </w:r>
          </w:p>
        </w:tc>
      </w:tr>
      <w:tr w:rsidR="00C067BA">
        <w:tc>
          <w:tcPr>
            <w:tcW w:w="3800" w:type="dxa"/>
            <w:tcBorders>
              <w:top w:val="none" w:sz="4" w:space="0" w:color="6E6E6E"/>
              <w:left w:val="single" w:sz="4" w:space="0" w:color="6E6E6E"/>
              <w:bottom w:val="single" w:sz="4" w:space="0" w:color="6E6E6E"/>
            </w:tcBorders>
          </w:tcPr>
          <w:p w:rsidR="00C067BA" w:rsidRDefault="00C067BA">
            <w:pPr>
              <w:pStyle w:val="ProductList-TableBody"/>
            </w:pPr>
          </w:p>
        </w:tc>
        <w:tc>
          <w:tcPr>
            <w:tcW w:w="4160" w:type="dxa"/>
          </w:tcPr>
          <w:p w:rsidR="00C067BA" w:rsidRDefault="00B303EA">
            <w:pPr>
              <w:pStyle w:val="ProductList-TableBody"/>
            </w:pPr>
            <w:r>
              <w:t>System Center Datacenter (pacote com duas Licenças Principais)</w:t>
            </w:r>
          </w:p>
        </w:tc>
        <w:tc>
          <w:tcPr>
            <w:tcW w:w="4040" w:type="dxa"/>
            <w:tcBorders>
              <w:top w:val="none" w:sz="4" w:space="0" w:color="6E6E6E"/>
              <w:bottom w:val="single" w:sz="4" w:space="0" w:color="6E6E6E"/>
              <w:right w:val="single" w:sz="4" w:space="0" w:color="6E6E6E"/>
            </w:tcBorders>
          </w:tcPr>
          <w:p w:rsidR="00C067BA" w:rsidRDefault="00C067BA">
            <w:pPr>
              <w:pStyle w:val="ProductList-TableBody"/>
            </w:pPr>
          </w:p>
        </w:tc>
      </w:tr>
      <w:tr w:rsidR="00C067BA">
        <w:tc>
          <w:tcPr>
            <w:tcW w:w="3800" w:type="dxa"/>
            <w:tcBorders>
              <w:top w:val="single" w:sz="4" w:space="0" w:color="6E6E6E"/>
              <w:left w:val="single" w:sz="4" w:space="0" w:color="6E6E6E"/>
              <w:bottom w:val="none" w:sz="4" w:space="0" w:color="6E6E6E"/>
            </w:tcBorders>
          </w:tcPr>
          <w:p w:rsidR="00C067BA" w:rsidRDefault="00B303EA">
            <w:pPr>
              <w:pStyle w:val="ProductList-TableBody"/>
            </w:pPr>
            <w:r>
              <w:t>Operations Management and Security E1/E2 de SA</w:t>
            </w:r>
          </w:p>
        </w:tc>
        <w:tc>
          <w:tcPr>
            <w:tcW w:w="4160" w:type="dxa"/>
          </w:tcPr>
          <w:p w:rsidR="00C067BA" w:rsidRDefault="00B303EA">
            <w:pPr>
              <w:pStyle w:val="ProductList-TableBody"/>
            </w:pPr>
            <w:r>
              <w:t>Core Infrastructure Server Suite Standard (dois processadores)</w:t>
            </w:r>
          </w:p>
        </w:tc>
        <w:tc>
          <w:tcPr>
            <w:tcW w:w="4040" w:type="dxa"/>
            <w:tcBorders>
              <w:top w:val="single" w:sz="4" w:space="0" w:color="6E6E6E"/>
              <w:bottom w:val="none" w:sz="4" w:space="0" w:color="6E6E6E"/>
              <w:right w:val="single" w:sz="4" w:space="0" w:color="6E6E6E"/>
            </w:tcBorders>
          </w:tcPr>
          <w:p w:rsidR="00C067BA" w:rsidRDefault="00B303EA">
            <w:pPr>
              <w:pStyle w:val="ProductList-TableBody"/>
            </w:pPr>
            <w:r>
              <w:t>2</w:t>
            </w:r>
          </w:p>
        </w:tc>
      </w:tr>
      <w:tr w:rsidR="00C067BA">
        <w:tc>
          <w:tcPr>
            <w:tcW w:w="3800" w:type="dxa"/>
            <w:tcBorders>
              <w:top w:val="none" w:sz="4" w:space="0" w:color="6E6E6E"/>
              <w:left w:val="single" w:sz="4" w:space="0" w:color="6E6E6E"/>
              <w:bottom w:val="single" w:sz="4" w:space="0" w:color="6E6E6E"/>
            </w:tcBorders>
          </w:tcPr>
          <w:p w:rsidR="00C067BA" w:rsidRDefault="00C067BA">
            <w:pPr>
              <w:pStyle w:val="ProductList-TableBody"/>
            </w:pPr>
          </w:p>
        </w:tc>
        <w:tc>
          <w:tcPr>
            <w:tcW w:w="4160" w:type="dxa"/>
          </w:tcPr>
          <w:p w:rsidR="00C067BA" w:rsidRDefault="00B303EA">
            <w:pPr>
              <w:pStyle w:val="ProductList-TableBody"/>
            </w:pPr>
            <w:r>
              <w:t>Core Infrastructure Server Suite Standard (dois processadores)</w:t>
            </w:r>
          </w:p>
        </w:tc>
        <w:tc>
          <w:tcPr>
            <w:tcW w:w="4040" w:type="dxa"/>
            <w:tcBorders>
              <w:top w:val="none" w:sz="4" w:space="0" w:color="6E6E6E"/>
              <w:bottom w:val="single" w:sz="4" w:space="0" w:color="6E6E6E"/>
              <w:right w:val="single" w:sz="4" w:space="0" w:color="6E6E6E"/>
            </w:tcBorders>
          </w:tcPr>
          <w:p w:rsidR="00C067BA" w:rsidRDefault="00C067BA">
            <w:pPr>
              <w:pStyle w:val="ProductList-TableBody"/>
            </w:pPr>
          </w:p>
        </w:tc>
      </w:tr>
      <w:tr w:rsidR="00C067BA">
        <w:tc>
          <w:tcPr>
            <w:tcW w:w="380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Operations Management and Security E1/E2 de SA</w:t>
            </w:r>
          </w:p>
        </w:tc>
        <w:tc>
          <w:tcPr>
            <w:tcW w:w="4160" w:type="dxa"/>
            <w:tcBorders>
              <w:left w:val="single" w:sz="4" w:space="0" w:color="6E6E6E"/>
              <w:right w:val="single" w:sz="4" w:space="0" w:color="6E6E6E"/>
            </w:tcBorders>
          </w:tcPr>
          <w:p w:rsidR="00C067BA" w:rsidRDefault="00B303EA">
            <w:pPr>
              <w:pStyle w:val="ProductList-TableBody"/>
            </w:pPr>
            <w: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8</w:t>
            </w:r>
          </w:p>
        </w:tc>
      </w:tr>
      <w:tr w:rsidR="00C067BA">
        <w:tc>
          <w:tcPr>
            <w:tcW w:w="380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4160" w:type="dxa"/>
            <w:tcBorders>
              <w:left w:val="single" w:sz="4" w:space="0" w:color="6E6E6E"/>
              <w:bottom w:val="single" w:sz="4" w:space="0" w:color="6E6E6E"/>
              <w:right w:val="single" w:sz="4" w:space="0" w:color="6E6E6E"/>
            </w:tcBorders>
          </w:tcPr>
          <w:p w:rsidR="00C067BA" w:rsidRDefault="00B303EA">
            <w:pPr>
              <w:pStyle w:val="ProductList-TableBody"/>
            </w:pPr>
            <w: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r>
    </w:tbl>
    <w:p w:rsidR="00C067BA" w:rsidRDefault="00C067BA">
      <w:pPr>
        <w:pStyle w:val="ProductList-Body"/>
      </w:pPr>
    </w:p>
    <w:p w:rsidR="00C067BA" w:rsidRDefault="00B303EA">
      <w:pPr>
        <w:pStyle w:val="ProductList-Offering2HeadingNoBorder"/>
        <w:outlineLvl w:val="2"/>
      </w:pPr>
      <w:r>
        <w:t>Microsoft 365</w:t>
      </w:r>
      <w:r>
        <w:fldChar w:fldCharType="begin"/>
      </w:r>
      <w:r>
        <w:instrText xml:space="preserve"> TC "</w:instrText>
      </w:r>
      <w:bookmarkStart w:id="377" w:name="_Toc499814921"/>
      <w:r>
        <w:instrText>Microsoft 365</w:instrText>
      </w:r>
      <w:bookmarkEnd w:id="377"/>
      <w:r>
        <w:instrText xml:space="preserve"> " \l 3</w:instrText>
      </w:r>
      <w:r>
        <w:fldChar w:fldCharType="end"/>
      </w:r>
    </w:p>
    <w:p w:rsidR="00C067BA" w:rsidRDefault="00C067BA">
      <w:pPr>
        <w:pStyle w:val="ProductList-Body"/>
      </w:pPr>
    </w:p>
    <w:p w:rsidR="00C067BA" w:rsidRDefault="00B303EA">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rsidR="00C067BA" w:rsidRDefault="00C067BA">
      <w:pPr>
        <w:pStyle w:val="ProductList-Body"/>
      </w:pPr>
    </w:p>
    <w:tbl>
      <w:tblPr>
        <w:tblStyle w:val="PURTable"/>
        <w:tblW w:w="0" w:type="dxa"/>
        <w:tblLook w:val="04A0" w:firstRow="1" w:lastRow="0" w:firstColumn="1" w:lastColumn="0" w:noHBand="0" w:noVBand="1"/>
      </w:tblPr>
      <w:tblGrid>
        <w:gridCol w:w="5602"/>
        <w:gridCol w:w="5314"/>
      </w:tblGrid>
      <w:tr w:rsidR="00C067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SA para o Sistema Operacional Windows Desktop, e</w:t>
            </w:r>
          </w:p>
          <w:p w:rsidR="00C067BA" w:rsidRDefault="00B303EA">
            <w:pPr>
              <w:pStyle w:val="ProductList-TableBody"/>
            </w:pPr>
            <w:r>
              <w:t>Pacote Core/CAL Empresarial, e</w:t>
            </w:r>
          </w:p>
          <w:p w:rsidR="00C067BA" w:rsidRDefault="00B303EA">
            <w:pPr>
              <w:pStyle w:val="ProductList-TableBody"/>
            </w:pPr>
            <w:r>
              <w:t>Office Professional Plus</w:t>
            </w:r>
          </w:p>
        </w:tc>
      </w:tr>
    </w:tbl>
    <w:p w:rsidR="00C067BA" w:rsidRDefault="00C067BA">
      <w:pPr>
        <w:pStyle w:val="ProductList-Body"/>
      </w:pPr>
    </w:p>
    <w:p w:rsidR="00C067BA" w:rsidRDefault="00B303EA">
      <w:pPr>
        <w:pStyle w:val="ProductList-Offering2HeadingNoBorder"/>
        <w:outlineLvl w:val="2"/>
      </w:pPr>
      <w:r>
        <w:t>Mobilidade Corporativa + Segurança</w:t>
      </w:r>
      <w:r>
        <w:fldChar w:fldCharType="begin"/>
      </w:r>
      <w:r>
        <w:instrText xml:space="preserve"> TC "</w:instrText>
      </w:r>
      <w:bookmarkStart w:id="378" w:name="_Toc499814922"/>
      <w:r>
        <w:instrText>Mobilidade Corporativa + Segurança</w:instrText>
      </w:r>
      <w:bookmarkEnd w:id="378"/>
      <w:r>
        <w:instrText xml:space="preserve"> " \l 3</w:instrText>
      </w:r>
      <w:r>
        <w:fldChar w:fldCharType="end"/>
      </w:r>
    </w:p>
    <w:p w:rsidR="00C067BA" w:rsidRDefault="00C067BA">
      <w:pPr>
        <w:pStyle w:val="ProductList-Body"/>
      </w:pPr>
    </w:p>
    <w:p w:rsidR="00C067BA" w:rsidRDefault="00B303EA">
      <w:pPr>
        <w:pStyle w:val="ProductList-Body"/>
      </w:pPr>
      <w:r>
        <w:t>SLs de Usuário de SA do Enterprise Mobility + Security qualificam o Cliente a Benefícios de SA com base nas Licenças Qualificadas.</w:t>
      </w:r>
    </w:p>
    <w:p w:rsidR="00C067BA" w:rsidRDefault="00C067BA">
      <w:pPr>
        <w:pStyle w:val="ProductList-Body"/>
      </w:pPr>
    </w:p>
    <w:p w:rsidR="00C067BA" w:rsidRDefault="00B303EA">
      <w:pPr>
        <w:pStyle w:val="ProductList-Body"/>
      </w:pPr>
      <w:r>
        <w:t>SLs de Usuário de SA requerem CAL Suite Bridges ou USLs correspondentes relacionadas abaixo:</w:t>
      </w:r>
    </w:p>
    <w:p w:rsidR="00C067BA" w:rsidRDefault="00C067BA">
      <w:pPr>
        <w:pStyle w:val="ProductList-Body"/>
      </w:pPr>
    </w:p>
    <w:tbl>
      <w:tblPr>
        <w:tblStyle w:val="PURTable"/>
        <w:tblW w:w="0" w:type="dxa"/>
        <w:tblLook w:val="04A0" w:firstRow="1" w:lastRow="0" w:firstColumn="1" w:lastColumn="0" w:noHBand="0" w:noVBand="1"/>
      </w:tblPr>
      <w:tblGrid>
        <w:gridCol w:w="3718"/>
        <w:gridCol w:w="3746"/>
        <w:gridCol w:w="3452"/>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C067BA" w:rsidRDefault="00B303EA">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CAL Suite Bridge ou USL são necessárias</w:t>
            </w:r>
          </w:p>
        </w:tc>
      </w:tr>
      <w:tr w:rsidR="00C067BA">
        <w:tc>
          <w:tcPr>
            <w:tcW w:w="416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Core CAL Bridge para Enterprise Mobility + Security ou Empresarial/Governamental E1, E3, E5 do Office 365</w:t>
            </w:r>
          </w:p>
        </w:tc>
      </w:tr>
      <w:tr w:rsidR="00C067BA">
        <w:tc>
          <w:tcPr>
            <w:tcW w:w="416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Core CAL Bridge para Enterprise Mobility + Security ou Empresarial/Governamental E3 e E5 do Office 365</w:t>
            </w:r>
          </w:p>
        </w:tc>
      </w:tr>
    </w:tbl>
    <w:p w:rsidR="00C067BA" w:rsidRDefault="00C067BA">
      <w:pPr>
        <w:pStyle w:val="ProductList-Body"/>
      </w:pPr>
    </w:p>
    <w:p w:rsidR="00C067BA" w:rsidRDefault="00B303EA">
      <w:pPr>
        <w:pStyle w:val="ProductList-Offering2HeadingNoBorder"/>
        <w:outlineLvl w:val="2"/>
      </w:pPr>
      <w:r>
        <w:t>Serviços do Microsoft Dynamics 365</w:t>
      </w:r>
      <w:r>
        <w:fldChar w:fldCharType="begin"/>
      </w:r>
      <w:r>
        <w:instrText xml:space="preserve"> TC "</w:instrText>
      </w:r>
      <w:bookmarkStart w:id="379" w:name="_Toc499814923"/>
      <w:r>
        <w:instrText>Serviços do Microsoft Dynamics 365</w:instrText>
      </w:r>
      <w:bookmarkEnd w:id="379"/>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587"/>
        <w:gridCol w:w="5329"/>
      </w:tblGrid>
      <w:tr w:rsidR="00C067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24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Microsoft Dynamics 365 para Membros da Equipe,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de Tarefa do Microsoft Dynamics AX</w:t>
            </w:r>
          </w:p>
        </w:tc>
      </w:tr>
      <w:tr w:rsidR="00C067BA">
        <w:tc>
          <w:tcPr>
            <w:tcW w:w="624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de Autoatendimento do Microsoft Dynamics AX</w:t>
            </w:r>
          </w:p>
        </w:tc>
      </w:tr>
      <w:tr w:rsidR="00C067BA">
        <w:tc>
          <w:tcPr>
            <w:tcW w:w="624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CRM Essentials</w:t>
            </w:r>
          </w:p>
        </w:tc>
      </w:tr>
      <w:tr w:rsidR="00C067BA">
        <w:tc>
          <w:tcPr>
            <w:tcW w:w="624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Membros da Equipe nas Instalações</w:t>
            </w:r>
          </w:p>
        </w:tc>
      </w:tr>
      <w:tr w:rsidR="00C067BA">
        <w:tc>
          <w:tcPr>
            <w:tcW w:w="624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Microsoft Dynamics 365 para Dispositivo de Operações,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de Tarefa do Microsoft Dynamics AX (Dispositivo)</w:t>
            </w:r>
          </w:p>
        </w:tc>
      </w:tr>
      <w:tr w:rsidR="00C067BA">
        <w:tc>
          <w:tcPr>
            <w:tcW w:w="624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de Dispositivo do Microsoft Dynamics 365 para Operações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Microsoft Dynamics 365 para Atividade de Operações,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de Atividade do Microsoft Dynamics 365 para Operações</w:t>
            </w:r>
          </w:p>
        </w:tc>
      </w:tr>
      <w:tr w:rsidR="00C067BA">
        <w:tc>
          <w:tcPr>
            <w:tcW w:w="624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Plano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Empresarial/Funcional do Microsoft Dynamics AX</w:t>
            </w:r>
          </w:p>
        </w:tc>
      </w:tr>
      <w:tr w:rsidR="00C067BA">
        <w:tc>
          <w:tcPr>
            <w:tcW w:w="624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Operações</w:t>
            </w:r>
          </w:p>
        </w:tc>
      </w:tr>
      <w:tr w:rsidR="00C067BA">
        <w:tc>
          <w:tcPr>
            <w:tcW w:w="624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Microsoft Dynamics 365 para Varejo,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Empresarial/Funcional do Microsoft Dynamics AX</w:t>
            </w:r>
          </w:p>
        </w:tc>
      </w:tr>
      <w:tr w:rsidR="00C067BA">
        <w:tc>
          <w:tcPr>
            <w:tcW w:w="624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Operações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Microsoft Dynamics 365 para Talento,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Empresarial do Microsoft Dynamics AX</w:t>
            </w:r>
          </w:p>
        </w:tc>
      </w:tr>
      <w:tr w:rsidR="00C067BA">
        <w:tc>
          <w:tcPr>
            <w:tcW w:w="624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Microsoft Dynamics 365 para Vendas,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Básica do Microsoft Dynamics CRM</w:t>
            </w:r>
          </w:p>
        </w:tc>
      </w:tr>
      <w:tr w:rsidR="00C067BA">
        <w:tc>
          <w:tcPr>
            <w:tcW w:w="624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Vendas nas Instalações</w:t>
            </w:r>
          </w:p>
        </w:tc>
      </w:tr>
      <w:tr w:rsidR="00C067BA">
        <w:tc>
          <w:tcPr>
            <w:tcW w:w="624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Básica do Microsoft Dynamics CRM</w:t>
            </w:r>
          </w:p>
        </w:tc>
      </w:tr>
      <w:tr w:rsidR="00C067BA">
        <w:tc>
          <w:tcPr>
            <w:tcW w:w="624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Vendas nas Instalações</w:t>
            </w:r>
          </w:p>
        </w:tc>
      </w:tr>
      <w:tr w:rsidR="00C067BA">
        <w:tc>
          <w:tcPr>
            <w:tcW w:w="624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Microsoft Dynamics 365 para Atendimento ao Cliente,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Básica do Microsoft Dynamics CRM</w:t>
            </w:r>
          </w:p>
        </w:tc>
      </w:tr>
      <w:tr w:rsidR="00C067BA">
        <w:tc>
          <w:tcPr>
            <w:tcW w:w="624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Atendimento ao Cliente nas Instalações</w:t>
            </w:r>
          </w:p>
        </w:tc>
      </w:tr>
      <w:tr w:rsidR="00C067BA">
        <w:tc>
          <w:tcPr>
            <w:tcW w:w="624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Plano 1 do Microsoft Dynamics 365 -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Básica do Microsoft Dynamics CRM</w:t>
            </w:r>
          </w:p>
        </w:tc>
      </w:tr>
      <w:tr w:rsidR="00C067BA">
        <w:tc>
          <w:tcPr>
            <w:tcW w:w="624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365 para Atendimento ao Cliente nas Instalações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Microsoft Dynamics 365 para Gerenciamento de Caso,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para Vendas nas Instalações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Microsoft Dynamics CRM Professional</w:t>
            </w:r>
          </w:p>
        </w:tc>
      </w:tr>
    </w:tbl>
    <w:p w:rsidR="00C067BA" w:rsidRDefault="00C067BA">
      <w:pPr>
        <w:pStyle w:val="ProductList-Body"/>
      </w:pPr>
    </w:p>
    <w:p w:rsidR="00C067BA" w:rsidRDefault="00B303EA">
      <w:pPr>
        <w:pStyle w:val="ProductList-Offering2HeadingNoBorder"/>
        <w:outlineLvl w:val="2"/>
      </w:pPr>
      <w:r>
        <w:t>Aplicativos do Office 365</w:t>
      </w:r>
      <w:r>
        <w:fldChar w:fldCharType="begin"/>
      </w:r>
      <w:r>
        <w:instrText xml:space="preserve"> TC "</w:instrText>
      </w:r>
      <w:bookmarkStart w:id="380" w:name="_Toc499814924"/>
      <w:r>
        <w:instrText>Aplicativos do Office 365</w:instrText>
      </w:r>
      <w:bookmarkEnd w:id="380"/>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595"/>
        <w:gridCol w:w="5321"/>
      </w:tblGrid>
      <w:tr w:rsidR="00C067B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Office Professional Plus</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Visio Professional</w:t>
            </w:r>
          </w:p>
        </w:tc>
      </w:tr>
      <w:tr w:rsidR="00C067BA">
        <w:tc>
          <w:tcPr>
            <w:tcW w:w="624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Visio Standard</w:t>
            </w:r>
          </w:p>
        </w:tc>
      </w:tr>
    </w:tbl>
    <w:p w:rsidR="00C067BA" w:rsidRDefault="00C067BA">
      <w:pPr>
        <w:pStyle w:val="ProductList-Body"/>
      </w:pPr>
    </w:p>
    <w:p w:rsidR="00C067BA" w:rsidRDefault="00B303EA">
      <w:pPr>
        <w:pStyle w:val="ProductList-Offering2HeadingNoBorder"/>
        <w:outlineLvl w:val="2"/>
      </w:pPr>
      <w:r>
        <w:t>Pacotes do Office 365</w:t>
      </w:r>
      <w:r>
        <w:fldChar w:fldCharType="begin"/>
      </w:r>
      <w:r>
        <w:instrText xml:space="preserve"> TC "</w:instrText>
      </w:r>
      <w:bookmarkStart w:id="381" w:name="_Toc499814925"/>
      <w:r>
        <w:instrText>Pacotes do Office 365</w:instrText>
      </w:r>
      <w:bookmarkEnd w:id="381"/>
      <w:r>
        <w:instrText>" \l 3</w:instrText>
      </w:r>
      <w:r>
        <w:fldChar w:fldCharType="end"/>
      </w:r>
    </w:p>
    <w:p w:rsidR="00C067BA" w:rsidRDefault="00C067BA">
      <w:pPr>
        <w:pStyle w:val="ProductList-Body"/>
      </w:pPr>
    </w:p>
    <w:p w:rsidR="00C067BA" w:rsidRDefault="00B303EA">
      <w:pPr>
        <w:pStyle w:val="ProductList-Body"/>
      </w:pPr>
      <w:r>
        <w:t>SLs de Usuário de SA do Office 365 (Enterprise E1, E3, E5 e Government E1, E3, E4) proporcionam os mesmos Benefícios de SA das Licenças Qualificadas.</w:t>
      </w:r>
    </w:p>
    <w:p w:rsidR="00C067BA" w:rsidRDefault="00C067BA">
      <w:pPr>
        <w:pStyle w:val="ProductList-Body"/>
      </w:pPr>
    </w:p>
    <w:p w:rsidR="00C067BA" w:rsidRDefault="00B303EA">
      <w:pPr>
        <w:pStyle w:val="ProductList-Body"/>
      </w:pPr>
      <w:r>
        <w:t>SLs de Usuário de SA requerem CAL Suite Bridges ou USLs correspondentes relacionadas abaixo:</w:t>
      </w:r>
    </w:p>
    <w:p w:rsidR="00C067BA" w:rsidRDefault="00C067BA">
      <w:pPr>
        <w:pStyle w:val="ProductList-Body"/>
      </w:pPr>
    </w:p>
    <w:tbl>
      <w:tblPr>
        <w:tblStyle w:val="PURTable"/>
        <w:tblW w:w="0" w:type="dxa"/>
        <w:tblLook w:val="04A0" w:firstRow="1" w:lastRow="0" w:firstColumn="1" w:lastColumn="0" w:noHBand="0" w:noVBand="1"/>
      </w:tblPr>
      <w:tblGrid>
        <w:gridCol w:w="3809"/>
        <w:gridCol w:w="3407"/>
        <w:gridCol w:w="3700"/>
      </w:tblGrid>
      <w:tr w:rsidR="00C067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de SA</w:t>
            </w:r>
          </w:p>
        </w:tc>
        <w:tc>
          <w:tcPr>
            <w:tcW w:w="3800" w:type="dxa"/>
            <w:tcBorders>
              <w:top w:val="single" w:sz="4" w:space="0" w:color="0070C0"/>
            </w:tcBorders>
            <w:shd w:val="clear" w:color="auto" w:fill="0070C0"/>
          </w:tcPr>
          <w:p w:rsidR="00C067BA" w:rsidRDefault="00B303EA">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CAL Suite Bridge ou USL são necessárias</w:t>
            </w:r>
          </w:p>
        </w:tc>
      </w:tr>
      <w:tr w:rsidR="00C067BA">
        <w:tc>
          <w:tcPr>
            <w:tcW w:w="4160" w:type="dxa"/>
            <w:tcBorders>
              <w:top w:val="single" w:sz="4" w:space="0" w:color="6E6E6E"/>
              <w:left w:val="single" w:sz="4" w:space="0" w:color="6E6E6E"/>
              <w:bottom w:val="single" w:sz="4" w:space="0" w:color="6E6E6E"/>
            </w:tcBorders>
          </w:tcPr>
          <w:p w:rsidR="00C067BA" w:rsidRDefault="00B303EA">
            <w:pPr>
              <w:pStyle w:val="ProductList-TableBody"/>
            </w:pPr>
            <w:r>
              <w:t>Office 365 Enterprise/Government E1 de SA</w:t>
            </w:r>
          </w:p>
        </w:tc>
        <w:tc>
          <w:tcPr>
            <w:tcW w:w="3800" w:type="dxa"/>
          </w:tcPr>
          <w:p w:rsidR="00C067BA" w:rsidRDefault="00B303EA">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C067BA" w:rsidRDefault="00B303EA">
            <w:pPr>
              <w:pStyle w:val="ProductList-TableBody"/>
            </w:pPr>
            <w:r>
              <w:t>Core CAL Bridge para Office 365 ou</w:t>
            </w:r>
          </w:p>
          <w:p w:rsidR="00C067BA" w:rsidRDefault="00B303EA">
            <w:pPr>
              <w:pStyle w:val="ProductList-TableBody"/>
            </w:pPr>
            <w:r>
              <w:t>Mobilidade Corporativa + Segurança</w:t>
            </w:r>
          </w:p>
        </w:tc>
      </w:tr>
      <w:tr w:rsidR="00C067BA">
        <w:tc>
          <w:tcPr>
            <w:tcW w:w="4160" w:type="dxa"/>
            <w:tcBorders>
              <w:top w:val="single" w:sz="4" w:space="0" w:color="6E6E6E"/>
              <w:left w:val="single" w:sz="4" w:space="0" w:color="6E6E6E"/>
              <w:bottom w:val="single" w:sz="4" w:space="0" w:color="6E6E6E"/>
            </w:tcBorders>
          </w:tcPr>
          <w:p w:rsidR="00C067BA" w:rsidRDefault="00B303EA">
            <w:pPr>
              <w:pStyle w:val="ProductList-TableBody"/>
            </w:pPr>
            <w:r>
              <w:t>Office 365 (Enterprise E3, E5 e Government E3, E4) de SA</w:t>
            </w:r>
          </w:p>
        </w:tc>
        <w:tc>
          <w:tcPr>
            <w:tcW w:w="3800" w:type="dxa"/>
          </w:tcPr>
          <w:p w:rsidR="00C067BA" w:rsidRDefault="00B303EA">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C067BA" w:rsidRDefault="00C067BA">
            <w:pPr>
              <w:pStyle w:val="ProductList-TableBody"/>
            </w:pPr>
          </w:p>
        </w:tc>
      </w:tr>
      <w:tr w:rsidR="00C067BA">
        <w:tc>
          <w:tcPr>
            <w:tcW w:w="4160" w:type="dxa"/>
            <w:tcBorders>
              <w:top w:val="single" w:sz="4" w:space="0" w:color="6E6E6E"/>
              <w:left w:val="single" w:sz="4" w:space="0" w:color="6E6E6E"/>
              <w:bottom w:val="single" w:sz="4" w:space="0" w:color="6E6E6E"/>
            </w:tcBorders>
          </w:tcPr>
          <w:p w:rsidR="00C067BA" w:rsidRDefault="00B303EA">
            <w:pPr>
              <w:pStyle w:val="ProductList-TableBody"/>
            </w:pPr>
            <w:r>
              <w:t>Office 365 (Enterprise E3, E5 e Government E3, E4) de SA</w:t>
            </w:r>
          </w:p>
        </w:tc>
        <w:tc>
          <w:tcPr>
            <w:tcW w:w="3800" w:type="dxa"/>
          </w:tcPr>
          <w:p w:rsidR="00C067BA" w:rsidRDefault="00B303EA">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C067BA" w:rsidRDefault="00B303EA">
            <w:pPr>
              <w:pStyle w:val="ProductList-TableBody"/>
            </w:pPr>
            <w:r>
              <w:t>Enterprise CAL Bridge para Office 365 ou</w:t>
            </w:r>
          </w:p>
          <w:p w:rsidR="00C067BA" w:rsidRDefault="00B303EA">
            <w:pPr>
              <w:pStyle w:val="ProductList-TableBody"/>
            </w:pPr>
            <w:r>
              <w:t>Mobilidade Corporativa + Segurança</w:t>
            </w:r>
          </w:p>
        </w:tc>
      </w:tr>
    </w:tbl>
    <w:p w:rsidR="00C067BA" w:rsidRDefault="00C067BA">
      <w:pPr>
        <w:pStyle w:val="ProductList-Body"/>
      </w:pPr>
    </w:p>
    <w:p w:rsidR="00C067BA" w:rsidRDefault="00B303EA">
      <w:pPr>
        <w:pStyle w:val="ProductList-Offering2HeadingNoBorder"/>
        <w:outlineLvl w:val="2"/>
      </w:pPr>
      <w:r>
        <w:t>Project Online</w:t>
      </w:r>
      <w:r>
        <w:fldChar w:fldCharType="begin"/>
      </w:r>
      <w:r>
        <w:instrText xml:space="preserve"> TC "</w:instrText>
      </w:r>
      <w:bookmarkStart w:id="382" w:name="_Toc499814926"/>
      <w:r>
        <w:instrText>Project Online</w:instrText>
      </w:r>
      <w:bookmarkEnd w:id="382"/>
      <w:r>
        <w:instrText>" \l 3</w:instrText>
      </w:r>
      <w:r>
        <w:fldChar w:fldCharType="end"/>
      </w:r>
    </w:p>
    <w:p w:rsidR="00C067BA" w:rsidRDefault="00C067BA">
      <w:pPr>
        <w:pStyle w:val="ProductList-Body"/>
      </w:pPr>
    </w:p>
    <w:tbl>
      <w:tblPr>
        <w:tblStyle w:val="PURTable"/>
        <w:tblW w:w="0" w:type="dxa"/>
        <w:tblLook w:val="04A0" w:firstRow="1" w:lastRow="0" w:firstColumn="1" w:lastColumn="0" w:noHBand="0" w:noVBand="1"/>
      </w:tblPr>
      <w:tblGrid>
        <w:gridCol w:w="5505"/>
        <w:gridCol w:w="5411"/>
      </w:tblGrid>
      <w:tr w:rsidR="00C06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067BA" w:rsidRDefault="00B303E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Licença(s) Qualificada(s)</w:t>
            </w:r>
          </w:p>
        </w:tc>
      </w:tr>
      <w:tr w:rsidR="00C067BA">
        <w:tc>
          <w:tcPr>
            <w:tcW w:w="612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Project Professional</w:t>
            </w:r>
          </w:p>
        </w:tc>
      </w:tr>
      <w:tr w:rsidR="00C067BA">
        <w:tc>
          <w:tcPr>
            <w:tcW w:w="612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Project Server</w:t>
            </w:r>
          </w:p>
        </w:tc>
      </w:tr>
      <w:tr w:rsidR="00C067BA">
        <w:tc>
          <w:tcPr>
            <w:tcW w:w="612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Project Professional</w:t>
            </w:r>
          </w:p>
        </w:tc>
      </w:tr>
      <w:tr w:rsidR="00C067BA">
        <w:tc>
          <w:tcPr>
            <w:tcW w:w="612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Project Server</w:t>
            </w:r>
          </w:p>
        </w:tc>
      </w:tr>
    </w:tbl>
    <w:p w:rsidR="00C067BA" w:rsidRDefault="00B303EA">
      <w:pPr>
        <w:pStyle w:val="ProductList-SectionHeading"/>
        <w:pageBreakBefore/>
        <w:outlineLvl w:val="0"/>
      </w:pPr>
      <w:bookmarkStart w:id="383" w:name="_Sec562"/>
      <w:bookmarkEnd w:id="355"/>
      <w:r>
        <w:t>Apêndice D – Serviços Profissionais.</w:t>
      </w:r>
      <w:r>
        <w:fldChar w:fldCharType="begin"/>
      </w:r>
      <w:r>
        <w:instrText xml:space="preserve"> TC "</w:instrText>
      </w:r>
      <w:bookmarkStart w:id="384" w:name="_Toc499814927"/>
      <w:r>
        <w:instrText>Apêndice D – Serviços Profissionais.</w:instrText>
      </w:r>
      <w:bookmarkEnd w:id="384"/>
      <w:r>
        <w:instrText>" \l 1</w:instrText>
      </w:r>
      <w:r>
        <w:fldChar w:fldCharType="end"/>
      </w:r>
    </w:p>
    <w:p w:rsidR="00C067BA" w:rsidRDefault="00B303EA">
      <w:pPr>
        <w:pStyle w:val="ProductList-Body"/>
      </w:pPr>
      <w:r>
        <w:t>Os Serviços Profissionais disponíveis por meio do Licenciamento por Volume da Microsoft são descritos abaixo.</w:t>
      </w:r>
    </w:p>
    <w:p w:rsidR="00C067BA" w:rsidRDefault="00B303EA">
      <w:pPr>
        <w:pStyle w:val="ProductList-Offering1Heading"/>
        <w:outlineLvl w:val="1"/>
      </w:pPr>
      <w:bookmarkStart w:id="385" w:name="_Sec565"/>
      <w:r>
        <w:t>Ofertas de Suporte do Microsoft Premier</w:t>
      </w:r>
      <w:bookmarkEnd w:id="385"/>
      <w:r>
        <w:fldChar w:fldCharType="begin"/>
      </w:r>
      <w:r>
        <w:instrText xml:space="preserve"> TC "</w:instrText>
      </w:r>
      <w:bookmarkStart w:id="386" w:name="_Toc499814928"/>
      <w:r>
        <w:instrText>Ofertas de Suporte do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C067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jc w:val="center"/>
            </w:pPr>
            <w:r>
              <w:rPr>
                <w:color w:val="FFFFFF"/>
              </w:rPr>
              <w:t>Premier Plus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Mensal</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Até 10 horas</w:t>
            </w:r>
          </w:p>
          <w:p w:rsidR="00C067BA" w:rsidRDefault="00B303EA">
            <w:pPr>
              <w:pStyle w:val="ProductList-TableBody"/>
            </w:pPr>
            <w:r>
              <w:t>+ 1 Verificação de Integridade</w:t>
            </w:r>
          </w:p>
          <w:p w:rsidR="00C067BA" w:rsidRDefault="00B303E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Até 120 horas</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Até 160 horas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Até 80 horas</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Até 140 horas</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404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Pacotes de 20</w:t>
            </w:r>
          </w:p>
        </w:tc>
      </w:tr>
    </w:tbl>
    <w:p w:rsidR="00C067BA" w:rsidRDefault="00B303EA">
      <w:pPr>
        <w:pStyle w:val="ProductList-Body"/>
      </w:pPr>
      <w:r>
        <w:rPr>
          <w:vertAlign w:val="superscript"/>
        </w:rPr>
        <w:t xml:space="preserve">1 </w:t>
      </w:r>
      <w:r>
        <w:rPr>
          <w:i/>
        </w:rPr>
        <w:t>O Horário Comercial é definido localmente.</w:t>
      </w:r>
    </w:p>
    <w:p w:rsidR="00C067BA" w:rsidRDefault="00C067BA">
      <w:pPr>
        <w:pStyle w:val="ProductList-Body"/>
      </w:pPr>
    </w:p>
    <w:tbl>
      <w:tblPr>
        <w:tblStyle w:val="PURTable"/>
        <w:tblW w:w="0" w:type="dxa"/>
        <w:tblLook w:val="04A0" w:firstRow="1" w:lastRow="0" w:firstColumn="1" w:lastColumn="0" w:noHBand="0" w:noVBand="1"/>
      </w:tblPr>
      <w:tblGrid>
        <w:gridCol w:w="2713"/>
        <w:gridCol w:w="2747"/>
        <w:gridCol w:w="2743"/>
        <w:gridCol w:w="2713"/>
      </w:tblGrid>
      <w:tr w:rsidR="00C067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Resposta Esperada do Cliente</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Impacto catastrófico nos negócios:</w:t>
            </w:r>
          </w:p>
          <w:p w:rsidR="00C067BA" w:rsidRDefault="00B303EA">
            <w:pPr>
              <w:pStyle w:val="ProductList-TableBody"/>
            </w:pPr>
            <w:r>
              <w:t>Perda total de um processo comercial essencial (crítico) e não é possível dar continuidade ao trabalho de maneira razoável</w:t>
            </w:r>
          </w:p>
          <w:p w:rsidR="00C067BA" w:rsidRDefault="00B303EA">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Resposta à 1ª chamada em 1 hora ou menos</w:t>
            </w:r>
          </w:p>
          <w:p w:rsidR="00C067BA" w:rsidRDefault="00B303EA">
            <w:pPr>
              <w:pStyle w:val="ProductList-TableBody"/>
            </w:pPr>
            <w:r>
              <w:t>Os Recursos da Microsoft serão encaminhados para o local do cliente o mais rápido possível.</w:t>
            </w:r>
          </w:p>
          <w:p w:rsidR="00C067BA" w:rsidRDefault="00B303EA">
            <w:pPr>
              <w:pStyle w:val="ProductList-TableBody"/>
            </w:pPr>
            <w:r>
              <w:t>Esforço contínuo 24x7</w:t>
            </w:r>
          </w:p>
          <w:p w:rsidR="00C067BA" w:rsidRDefault="00B303EA">
            <w:pPr>
              <w:pStyle w:val="ProductList-TableBody"/>
            </w:pPr>
            <w:r>
              <w:t>Escalonamento rápido na Microsoft para equipes do Produto</w:t>
            </w:r>
          </w:p>
          <w:p w:rsidR="00C067BA" w:rsidRDefault="00B303EA">
            <w:pPr>
              <w:pStyle w:val="ProductList-TableBody"/>
            </w:pPr>
            <w:r>
              <w:t>Notificação aos Executivos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Notificação aos Executivos Sêniores do Cliente</w:t>
            </w:r>
          </w:p>
          <w:p w:rsidR="00C067BA" w:rsidRDefault="00B303EA">
            <w:pPr>
              <w:pStyle w:val="ProductList-TableBody"/>
            </w:pPr>
            <w:r>
              <w:t>Alocação de recursos adequados para manter os esforços contínuos em uma base 24x7</w:t>
            </w:r>
            <w:r>
              <w:rPr>
                <w:vertAlign w:val="superscript"/>
              </w:rPr>
              <w:t>2</w:t>
            </w:r>
          </w:p>
          <w:p w:rsidR="00C067BA" w:rsidRDefault="00B303EA">
            <w:pPr>
              <w:pStyle w:val="ProductList-TableBody"/>
            </w:pPr>
            <w:r>
              <w:t>Acesso e resposta rápidos da autoridade de controle de alterações</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Impacto crítico nos negócios:</w:t>
            </w:r>
          </w:p>
          <w:p w:rsidR="00C067BA" w:rsidRDefault="00B303EA">
            <w:pPr>
              <w:pStyle w:val="ProductList-TableBody"/>
            </w:pPr>
            <w:r>
              <w:t>Perda ou degradação significativa dos serviços</w:t>
            </w:r>
          </w:p>
          <w:p w:rsidR="00C067BA" w:rsidRDefault="00B303EA">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Resposta à 1ª chamada em 1 hora ou menos</w:t>
            </w:r>
          </w:p>
          <w:p w:rsidR="00C067BA" w:rsidRDefault="00B303EA">
            <w:pPr>
              <w:pStyle w:val="ProductList-TableBody"/>
            </w:pPr>
            <w:r>
              <w:t>Recursos da Microsoft encaminhados ao local do Cliente, conforme a necessidade.</w:t>
            </w:r>
          </w:p>
          <w:p w:rsidR="00C067BA" w:rsidRDefault="00B303EA">
            <w:pPr>
              <w:pStyle w:val="ProductList-TableBody"/>
            </w:pPr>
            <w:r>
              <w:t>Esforço contínuo 24x7</w:t>
            </w:r>
          </w:p>
          <w:p w:rsidR="00C067BA" w:rsidRDefault="00B303EA">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Alocação de recursos adequados para manter os esforços contínuos em uma base 24x7</w:t>
            </w:r>
            <w:r>
              <w:rPr>
                <w:vertAlign w:val="superscript"/>
              </w:rPr>
              <w:t>2</w:t>
            </w:r>
          </w:p>
          <w:p w:rsidR="00C067BA" w:rsidRDefault="00B303EA">
            <w:pPr>
              <w:pStyle w:val="ProductList-TableBody"/>
            </w:pPr>
            <w:r>
              <w:t>Acesso e resposta rápidos da autoridade de controle de alterações</w:t>
            </w:r>
          </w:p>
          <w:p w:rsidR="00C067BA" w:rsidRDefault="00B303EA">
            <w:pPr>
              <w:pStyle w:val="ProductList-TableBody"/>
            </w:pPr>
            <w:r>
              <w:t>Notificação à gerência</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Impacto moderado nos negócios:</w:t>
            </w:r>
          </w:p>
          <w:p w:rsidR="00C067BA" w:rsidRDefault="00B303EA">
            <w:pPr>
              <w:pStyle w:val="ProductList-TableBody"/>
            </w:pPr>
            <w:r>
              <w:t>Perda ou degradação moderada dos serviços, mas o trabalho pode razoavelmente continuar de maneira prejudicada.</w:t>
            </w:r>
          </w:p>
          <w:p w:rsidR="00C067BA" w:rsidRDefault="00B303EA">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Resposta à 1ª chamada em 2 horas ou menos</w:t>
            </w:r>
          </w:p>
          <w:p w:rsidR="00C067BA" w:rsidRDefault="00B303E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Alocação de recursos adequados para manter esforços contínuos no Horário Comercial</w:t>
            </w:r>
            <w:r>
              <w:rPr>
                <w:vertAlign w:val="superscript"/>
              </w:rPr>
              <w:t>1</w:t>
            </w:r>
          </w:p>
          <w:p w:rsidR="00C067BA" w:rsidRDefault="00B303EA">
            <w:pPr>
              <w:pStyle w:val="ProductList-TableBody"/>
            </w:pPr>
            <w:r>
              <w:t>Acesso e resposta da autoridade de controle de alterações dentro de 4 Horas Comerciais</w:t>
            </w:r>
            <w:r>
              <w:rPr>
                <w:vertAlign w:val="superscript"/>
              </w:rPr>
              <w:t>1</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Impacto mínimo nos negócios:</w:t>
            </w:r>
          </w:p>
          <w:p w:rsidR="00C067BA" w:rsidRDefault="00B303EA">
            <w:pPr>
              <w:pStyle w:val="ProductList-TableBody"/>
            </w:pPr>
            <w:r>
              <w:t>Funcionamento de forma substancial, com poucos ou nenhum impedimento dos serviços.</w:t>
            </w:r>
          </w:p>
          <w:p w:rsidR="00C067BA" w:rsidRDefault="00B303EA">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Resposta à 1ª chamada em 4 horas ou menos</w:t>
            </w:r>
          </w:p>
          <w:p w:rsidR="00C067BA" w:rsidRDefault="00B303E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Informações de contato precisas sobre o proprietário do caso</w:t>
            </w:r>
          </w:p>
          <w:p w:rsidR="00C067BA" w:rsidRDefault="00B303EA">
            <w:pPr>
              <w:pStyle w:val="ProductList-TableBody"/>
            </w:pPr>
            <w:r>
              <w:t>Resposta em até 24 horas</w:t>
            </w:r>
          </w:p>
        </w:tc>
      </w:tr>
    </w:tbl>
    <w:p w:rsidR="00C067BA" w:rsidRDefault="00B303EA">
      <w:pPr>
        <w:pStyle w:val="ProductList-Body"/>
      </w:pPr>
      <w:r>
        <w:rPr>
          <w:vertAlign w:val="superscript"/>
        </w:rPr>
        <w:t>1</w:t>
      </w:r>
      <w:r>
        <w:rPr>
          <w:i/>
        </w:rPr>
        <w:t>O Horário Comercial é definido localmente.</w:t>
      </w:r>
    </w:p>
    <w:p w:rsidR="00C067BA" w:rsidRDefault="00B303EA">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C067BA" w:rsidRDefault="00C067BA">
      <w:pPr>
        <w:pStyle w:val="ProductList-Body"/>
      </w:pPr>
    </w:p>
    <w:p w:rsidR="00C067BA" w:rsidRDefault="00B303EA">
      <w:pPr>
        <w:pStyle w:val="ProductList-ClauseHeading"/>
        <w:outlineLvl w:val="2"/>
      </w:pPr>
      <w:r>
        <w:t>Regras Comerciais Associadas</w:t>
      </w:r>
    </w:p>
    <w:p w:rsidR="00C067BA" w:rsidRDefault="00B303EA">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Microsoft).Geralmente, os Serviços Profissionais serão cobrados de acordo com as horas, serão fornecidos de maneira remota e em inglês (a menos que outro idioma esteja disponível).Os Serviços Profissionais serão fornecidos no país no qual o contrato VL foi assinado.As visitas no local não são pagas com antecedência e estão sujeitas à disponibilidade do recurso.Todos os Serviços Profissionais que não forem consumidos em uma base anual serão perdidos.Mediante solicitação do Cliente, a Microsoft poderá acessar o sistema do Cliente por meio de conexão remota para analisar o problema.</w:t>
      </w:r>
    </w:p>
    <w:p w:rsidR="00C067BA" w:rsidRDefault="00B303EA">
      <w:pPr>
        <w:pStyle w:val="ProductList-Offering1Heading"/>
        <w:outlineLvl w:val="1"/>
      </w:pPr>
      <w:bookmarkStart w:id="387" w:name="_Sec566"/>
      <w:r>
        <w:t>Ofertas de Serviços de Consultoria Digital da Microsoft</w:t>
      </w:r>
      <w:bookmarkEnd w:id="387"/>
      <w:r>
        <w:fldChar w:fldCharType="begin"/>
      </w:r>
      <w:r>
        <w:instrText xml:space="preserve"> TC "</w:instrText>
      </w:r>
      <w:bookmarkStart w:id="388" w:name="_Toc499814929"/>
      <w:r>
        <w:instrText>Ofertas de Serviços de Consultoria Digital da Microsoft</w:instrText>
      </w:r>
      <w:bookmarkEnd w:id="388"/>
      <w:r>
        <w:instrText>" \l 2</w:instrText>
      </w:r>
      <w:r>
        <w:fldChar w:fldCharType="end"/>
      </w:r>
    </w:p>
    <w:p w:rsidR="00C067BA" w:rsidRDefault="00B303EA">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C067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Enterprise Strategy Portfolio</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9RO-xxxx</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Até 800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Até 1600 horas globais do Consultor Digital da Microsoft e da Equipe de Prestação de Serviços Corporativos</w:t>
            </w: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pPr>
          </w:p>
        </w:tc>
      </w:tr>
      <w:tr w:rsidR="00C067BA">
        <w:tc>
          <w:tcPr>
            <w:tcW w:w="30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Capacidade de Consultoria Digital (Família de Produtos SKU:9RS-xxxx)</w:t>
            </w:r>
          </w:p>
        </w:tc>
        <w:tc>
          <w:tcPr>
            <w:tcW w:w="3060" w:type="dxa"/>
            <w:gridSpan w:val="2"/>
            <w:tcBorders>
              <w:top w:val="single" w:sz="4" w:space="0" w:color="000000"/>
              <w:left w:val="single" w:sz="4" w:space="0" w:color="000000"/>
              <w:bottom w:val="single" w:sz="4" w:space="0" w:color="000000"/>
              <w:right w:val="none" w:sz="4" w:space="0" w:color="000000"/>
            </w:tcBorders>
          </w:tcPr>
          <w:p w:rsidR="00C067BA" w:rsidRDefault="00B303EA">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C067BA" w:rsidRDefault="00C067BA">
            <w:pPr>
              <w:pStyle w:val="ProductList-TableBody"/>
            </w:pPr>
          </w:p>
        </w:tc>
      </w:tr>
    </w:tbl>
    <w:p w:rsidR="00C067BA" w:rsidRDefault="00C067BA">
      <w:pPr>
        <w:pStyle w:val="ProductList-Body"/>
      </w:pPr>
    </w:p>
    <w:p w:rsidR="00C067BA" w:rsidRDefault="00B303EA">
      <w:pPr>
        <w:pStyle w:val="ProductList-ClauseHeading"/>
        <w:outlineLvl w:val="2"/>
      </w:pPr>
      <w:r>
        <w:t>Módulos do Serviço de Consultoria Digital</w:t>
      </w:r>
    </w:p>
    <w:p w:rsidR="00C067BA" w:rsidRDefault="00B303EA">
      <w:pPr>
        <w:pStyle w:val="ProductList-Body"/>
      </w:pPr>
      <w:r>
        <w:t>O contrato de Consultoria Digital inclui um ou mais dos módulos do serviço de Consultoria Digital, conforme documentado no Plano de Prestação de Serviços.</w:t>
      </w:r>
    </w:p>
    <w:p w:rsidR="00C067BA" w:rsidRDefault="00C067BA">
      <w:pPr>
        <w:pStyle w:val="ProductList-Body"/>
      </w:pPr>
    </w:p>
    <w:p w:rsidR="00C067BA" w:rsidRDefault="00B303EA">
      <w:pPr>
        <w:pStyle w:val="ProductList-ClauseHeading"/>
        <w:outlineLvl w:val="2"/>
      </w:pPr>
      <w:r>
        <w:t>Serviços Fora do Escopo</w:t>
      </w:r>
    </w:p>
    <w:p w:rsidR="00C067BA" w:rsidRDefault="00B303EA">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Serviços.Quando se tratar de qualquer código-fonte que não seja da Microsoft, os Serviços Profissionais da Microsoft serão limitados à análise de dados binários, tais como dump de processamento ou rastreamento de monitores de rede.</w:t>
      </w:r>
    </w:p>
    <w:p w:rsidR="00C067BA" w:rsidRDefault="00C067BA">
      <w:pPr>
        <w:pStyle w:val="ProductList-Body"/>
      </w:pPr>
    </w:p>
    <w:p w:rsidR="00C067BA" w:rsidRDefault="00B303EA">
      <w:pPr>
        <w:pStyle w:val="ProductList-ClauseHeading"/>
        <w:outlineLvl w:val="2"/>
      </w:pPr>
      <w:r>
        <w:t>Responsabilidades do Cliente</w:t>
      </w:r>
    </w:p>
    <w:p w:rsidR="00C067BA" w:rsidRDefault="00B303EA">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C067BA" w:rsidRDefault="00B303EA">
      <w:pPr>
        <w:pStyle w:val="ProductList-Offering1Heading"/>
        <w:outlineLvl w:val="1"/>
      </w:pPr>
      <w:bookmarkStart w:id="389" w:name="_Sec567"/>
      <w:r>
        <w:t>Ofertas do Acelerador de Produtividade de Vendas</w:t>
      </w:r>
      <w:bookmarkEnd w:id="389"/>
      <w:r>
        <w:fldChar w:fldCharType="begin"/>
      </w:r>
      <w:r>
        <w:instrText xml:space="preserve"> TC "</w:instrText>
      </w:r>
      <w:bookmarkStart w:id="390" w:name="_Toc499814930"/>
      <w:r>
        <w:instrText>Ofertas do Acelerador de Produtividade de Vendas</w:instrText>
      </w:r>
      <w:bookmarkEnd w:id="390"/>
      <w:r>
        <w:instrText>" \l 2</w:instrText>
      </w:r>
      <w:r>
        <w:fldChar w:fldCharType="end"/>
      </w:r>
    </w:p>
    <w:p w:rsidR="00C067BA" w:rsidRDefault="00B303EA">
      <w:pPr>
        <w:pStyle w:val="ProductList-ClauseHeading"/>
        <w:outlineLvl w:val="2"/>
      </w:pPr>
      <w:r>
        <w:t>Ofertas do Acelerador de Produtividade de Vendas</w:t>
      </w:r>
    </w:p>
    <w:p w:rsidR="00C067BA" w:rsidRDefault="00B303EA">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C067BA" w:rsidRDefault="00C067BA">
      <w:pPr>
        <w:pStyle w:val="ProductList-Body"/>
      </w:pPr>
    </w:p>
    <w:p w:rsidR="00C067BA" w:rsidRDefault="00B303EA">
      <w:pPr>
        <w:pStyle w:val="ProductList-Body"/>
      </w:pPr>
      <w:r>
        <w:t>O Acelerador de Produtividade de Vendas inclui os seguintes resultados finais:</w:t>
      </w:r>
    </w:p>
    <w:p w:rsidR="00C067BA" w:rsidRDefault="00B303EA" w:rsidP="00B303EA">
      <w:pPr>
        <w:pStyle w:val="ProductList-Bullet"/>
        <w:numPr>
          <w:ilvl w:val="0"/>
          <w:numId w:val="63"/>
        </w:numPr>
      </w:pPr>
      <w:r>
        <w:rPr>
          <w:b/>
          <w:color w:val="00188F"/>
        </w:rPr>
        <w:t>Plano de Prestação de Serviços</w:t>
      </w:r>
      <w:r>
        <w:t>:criado por um Consultor da Microsoft para atender aos objetivos e às metas comerciais do cliente.</w:t>
      </w:r>
    </w:p>
    <w:p w:rsidR="00C067BA" w:rsidRDefault="00B303EA" w:rsidP="00B303EA">
      <w:pPr>
        <w:pStyle w:val="ProductList-Bullet"/>
        <w:numPr>
          <w:ilvl w:val="0"/>
          <w:numId w:val="63"/>
        </w:numPr>
      </w:pPr>
      <w:r>
        <w:rPr>
          <w:b/>
          <w:color w:val="00188F"/>
        </w:rPr>
        <w:t>Workshops</w:t>
      </w:r>
      <w:r>
        <w:t>:dedicarão até 16 (dezesseis) horas para workshops:</w:t>
      </w:r>
    </w:p>
    <w:p w:rsidR="00C067BA" w:rsidRDefault="00B303EA" w:rsidP="00B303EA">
      <w:pPr>
        <w:pStyle w:val="ProductList-Bullet"/>
        <w:numPr>
          <w:ilvl w:val="1"/>
          <w:numId w:val="63"/>
        </w:numPr>
      </w:pPr>
      <w:r>
        <w:t>Até 2 (dois) workshops de descoberta para explorar e definir os principais casos de uso e requisitos comerciais, conforme fornecido pelo Cliente, para as definições da configuração;</w:t>
      </w:r>
    </w:p>
    <w:p w:rsidR="00C067BA" w:rsidRDefault="00B303EA" w:rsidP="00B303EA">
      <w:pPr>
        <w:pStyle w:val="ProductList-Bullet"/>
        <w:numPr>
          <w:ilvl w:val="1"/>
          <w:numId w:val="63"/>
        </w:numPr>
      </w:pPr>
      <w:r>
        <w:t>Até 4 (quatro) workshops de revisão de design durante a fase de Criação.</w:t>
      </w:r>
    </w:p>
    <w:p w:rsidR="00C067BA" w:rsidRDefault="00B303EA" w:rsidP="00B303EA">
      <w:pPr>
        <w:pStyle w:val="ProductList-Bullet"/>
        <w:numPr>
          <w:ilvl w:val="0"/>
          <w:numId w:val="63"/>
        </w:numPr>
      </w:pPr>
      <w:r>
        <w:rPr>
          <w:b/>
          <w:color w:val="00188F"/>
        </w:rPr>
        <w:t>Relatório</w:t>
      </w:r>
      <w:r>
        <w:t>:Um (1) painel nativo do Microsoft Dynamics 365 com até 365 4 (quatro) componentes nativos e 2 (dois) Relatórios do Excel Power View usando Power BI Pro5 configurado para até 2 (dois).Os relatórios exibem até 2 (dois) gráficos interativos por entidade com dados extraídos do Microsoft Dynamics 365.</w:t>
      </w:r>
    </w:p>
    <w:p w:rsidR="00C067BA" w:rsidRDefault="00B303EA" w:rsidP="00B303EA">
      <w:pPr>
        <w:pStyle w:val="ProductList-Bullet"/>
        <w:numPr>
          <w:ilvl w:val="0"/>
          <w:numId w:val="63"/>
        </w:numPr>
      </w:pPr>
      <w:r>
        <w:rPr>
          <w:b/>
          <w:color w:val="00188F"/>
        </w:rPr>
        <w:t>Configuração</w:t>
      </w:r>
      <w:r>
        <w:t>:o Microsoft Dynamics 365 será configurado para oferecer suporte até para um total de até 10 (dez) usuários.Durante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C067BA" w:rsidRDefault="00B303EA" w:rsidP="00B303EA">
      <w:pPr>
        <w:pStyle w:val="ProductList-Bullet"/>
        <w:numPr>
          <w:ilvl w:val="0"/>
          <w:numId w:val="63"/>
        </w:numPr>
      </w:pPr>
      <w:r>
        <w:rPr>
          <w:b/>
          <w:color w:val="00188F"/>
        </w:rPr>
        <w:t>Teste</w:t>
      </w:r>
      <w:r>
        <w:t>:dedicará até 26 (vinte e seis) horas para até 2 (dois) testes (por exemplo, Teste de Sistema e UAT).</w:t>
      </w:r>
    </w:p>
    <w:p w:rsidR="00C067BA" w:rsidRDefault="00B303EA" w:rsidP="00B303EA">
      <w:pPr>
        <w:pStyle w:val="ProductList-Bullet"/>
        <w:numPr>
          <w:ilvl w:val="0"/>
          <w:numId w:val="63"/>
        </w:numPr>
      </w:pPr>
      <w:r>
        <w:rPr>
          <w:b/>
          <w:color w:val="00188F"/>
        </w:rPr>
        <w:t>Treinamento e Transferência de Conhecimentos</w:t>
      </w:r>
      <w:r>
        <w:t>:fornece 1 (um) treinamento voltado para o produto para usuários do Cliente por um total de até 4 (quatro) horas.</w:t>
      </w:r>
    </w:p>
    <w:p w:rsidR="00C067BA" w:rsidRDefault="00B303EA" w:rsidP="00B303EA">
      <w:pPr>
        <w:pStyle w:val="ProductList-Bullet"/>
        <w:numPr>
          <w:ilvl w:val="0"/>
          <w:numId w:val="63"/>
        </w:numPr>
      </w:pPr>
      <w:r>
        <w:rPr>
          <w:b/>
          <w:color w:val="00188F"/>
        </w:rPr>
        <w:t>Suporte à Implantação</w:t>
      </w:r>
      <w:r>
        <w:t>:fornece até 40 (quarenta) horas de implantação e suporte ao vivo (semana 4) sujeito às exigências e ao escopo do projeto predeterminados.</w:t>
      </w:r>
    </w:p>
    <w:p w:rsidR="00C067BA" w:rsidRDefault="00C067BA">
      <w:pPr>
        <w:pStyle w:val="ProductList-Body"/>
      </w:pPr>
    </w:p>
    <w:p w:rsidR="00C067BA" w:rsidRDefault="00B303EA">
      <w:pPr>
        <w:pStyle w:val="ProductList-ClauseHeading"/>
        <w:outlineLvl w:val="2"/>
      </w:pPr>
      <w:r>
        <w:t>Responsabilidades do Cliente</w:t>
      </w:r>
    </w:p>
    <w:p w:rsidR="00C067BA" w:rsidRDefault="00B303EA">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SectionHeading"/>
        <w:pageBreakBefore/>
        <w:outlineLvl w:val="0"/>
      </w:pPr>
      <w:bookmarkStart w:id="391" w:name="_Sec563"/>
      <w:bookmarkEnd w:id="383"/>
      <w:r>
        <w:t>Apêndice E – Termos Complementares do Contrato do Programa</w:t>
      </w:r>
      <w:r>
        <w:fldChar w:fldCharType="begin"/>
      </w:r>
      <w:r>
        <w:instrText xml:space="preserve"> TC "</w:instrText>
      </w:r>
      <w:bookmarkStart w:id="392" w:name="_Toc499814931"/>
      <w:r>
        <w:instrText>Apêndice E – Termos Complementares do Contrato do Programa</w:instrText>
      </w:r>
      <w:bookmarkEnd w:id="392"/>
      <w:r>
        <w:instrText>" \l 1</w:instrText>
      </w:r>
      <w:r>
        <w:fldChar w:fldCharType="end"/>
      </w:r>
    </w:p>
    <w:p w:rsidR="00C067BA" w:rsidRDefault="00B303EA">
      <w:pPr>
        <w:pStyle w:val="ProductList-Body"/>
      </w:pPr>
      <w:r>
        <w:t>Os termos e condições a seguir se aplicam ao contrato de licenciamento por volume do Cliente, conforme indicado.</w:t>
      </w:r>
    </w:p>
    <w:p w:rsidR="00C067BA" w:rsidRDefault="00B303EA">
      <w:pPr>
        <w:pStyle w:val="ProductList-Offering1Heading"/>
        <w:outlineLvl w:val="1"/>
      </w:pPr>
      <w:bookmarkStart w:id="393" w:name="_Sec568"/>
      <w:r>
        <w:t>Termos Complementares do Programa Select Plus</w:t>
      </w:r>
      <w:bookmarkEnd w:id="393"/>
      <w:r>
        <w:fldChar w:fldCharType="begin"/>
      </w:r>
      <w:r>
        <w:instrText xml:space="preserve"> TC "</w:instrText>
      </w:r>
      <w:bookmarkStart w:id="394" w:name="_Toc499814932"/>
      <w:r>
        <w:instrText>Termos Complementares do Programa Select Plus</w:instrText>
      </w:r>
      <w:bookmarkEnd w:id="394"/>
      <w:r>
        <w:instrText>" \l 2</w:instrText>
      </w:r>
      <w:r>
        <w:fldChar w:fldCharType="end"/>
      </w:r>
    </w:p>
    <w:p w:rsidR="00C067BA" w:rsidRDefault="00B303EA">
      <w:pPr>
        <w:pStyle w:val="ProductList-Body"/>
      </w:pPr>
      <w:r>
        <w:t>O Select Plus requer um pedido mínimo inicial de 500 pontos por pool durante o primeiro ano.Esse requisito de quantidade no pedido poderá ser dispensado caso seja fornecido um Contrato Qualificado.</w:t>
      </w:r>
    </w:p>
    <w:p w:rsidR="00C067BA" w:rsidRDefault="00C067BA">
      <w:pPr>
        <w:pStyle w:val="ProductList-Body"/>
      </w:pPr>
    </w:p>
    <w:p w:rsidR="00C067BA" w:rsidRDefault="00B303EA">
      <w:pPr>
        <w:pStyle w:val="ProductList-ClauseHeading"/>
        <w:outlineLvl w:val="2"/>
      </w:pPr>
      <w:r>
        <w:t>Categorias de preços no Select Plus</w:t>
      </w:r>
    </w:p>
    <w:p w:rsidR="00C067BA" w:rsidRDefault="00B303EA">
      <w:pPr>
        <w:pStyle w:val="ProductList-Body"/>
      </w:pPr>
      <w:r>
        <w:t>Os preços do Cliente baseiam-se no contrato entre o Cliente e seu revendedor.Porém,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C067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067BA" w:rsidRDefault="00B303EA">
            <w:pPr>
              <w:pStyle w:val="ProductList-TableBody"/>
            </w:pPr>
            <w:r>
              <w:rPr>
                <w:color w:val="FFFFFF"/>
              </w:rPr>
              <w:t>Mínimo de Pontos Anuais por Pool</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500</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4,000</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10,000</w:t>
            </w:r>
          </w:p>
        </w:tc>
      </w:tr>
      <w:tr w:rsidR="00C067BA">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pPr>
            <w:r>
              <w:t>25,000</w:t>
            </w:r>
          </w:p>
        </w:tc>
      </w:tr>
    </w:tbl>
    <w:p w:rsidR="00C067BA" w:rsidRDefault="00B303EA">
      <w:pPr>
        <w:pStyle w:val="ProductList-Offering1Heading"/>
        <w:outlineLvl w:val="1"/>
      </w:pPr>
      <w:bookmarkStart w:id="395" w:name="_Sec569"/>
      <w:r>
        <w:t>Definição de Gerenciamento para Dispositivos Qualificados</w:t>
      </w:r>
      <w:bookmarkEnd w:id="395"/>
      <w:r>
        <w:fldChar w:fldCharType="begin"/>
      </w:r>
      <w:r>
        <w:instrText xml:space="preserve"> TC "</w:instrText>
      </w:r>
      <w:bookmarkStart w:id="396" w:name="_Toc499814933"/>
      <w:r>
        <w:instrText>Definição de Gerenciamento para Dispositivos Qualificados</w:instrText>
      </w:r>
      <w:bookmarkEnd w:id="396"/>
      <w:r>
        <w:instrText>" \l 2</w:instrText>
      </w:r>
      <w:r>
        <w:fldChar w:fldCharType="end"/>
      </w:r>
    </w:p>
    <w:p w:rsidR="00C067BA" w:rsidRDefault="00B303EA">
      <w:pPr>
        <w:pStyle w:val="ProductList-Body"/>
      </w:pPr>
      <w:r>
        <w:t>Se o contrato de licenciamento por volume do Cliente se referir aos Termos do Produto, à Lista de Produtos ou ao PUR para definir Dispositivos Qualificados, os seguintes termos se aplicarão.O Cliente “gerencia” qualquer dispositivo no qual ele controla direta ou indiretamente um ou mais ambientes de sistema operacional.Por exemplo, o Cliente gerencia qualquer dispositivo:</w:t>
      </w:r>
    </w:p>
    <w:p w:rsidR="00C067BA" w:rsidRDefault="00B303EA" w:rsidP="00B303EA">
      <w:pPr>
        <w:pStyle w:val="ProductList-Bullet"/>
        <w:numPr>
          <w:ilvl w:val="0"/>
          <w:numId w:val="64"/>
        </w:numPr>
      </w:pPr>
      <w:r>
        <w:t>que ele permite ingressar em seu domínio ou</w:t>
      </w:r>
    </w:p>
    <w:p w:rsidR="00C067BA" w:rsidRDefault="00B303EA" w:rsidP="00B303EA">
      <w:pPr>
        <w:pStyle w:val="ProductList-Bullet"/>
        <w:numPr>
          <w:ilvl w:val="0"/>
          <w:numId w:val="64"/>
        </w:numPr>
      </w:pPr>
      <w:r>
        <w:t>que ele autentica como um requisito para usar aplicativos enquanto ele está em suas instalações ou</w:t>
      </w:r>
    </w:p>
    <w:p w:rsidR="00C067BA" w:rsidRDefault="00B303EA" w:rsidP="00B303EA">
      <w:pPr>
        <w:pStyle w:val="ProductList-Bullet"/>
        <w:numPr>
          <w:ilvl w:val="0"/>
          <w:numId w:val="64"/>
        </w:numPr>
      </w:pPr>
      <w:r>
        <w:t>no qual que ele instala agentes (por exemplo, antivírus, antimalware ou outros agentes autorizados pela política do Cliente) ou</w:t>
      </w:r>
    </w:p>
    <w:p w:rsidR="00C067BA" w:rsidRDefault="00B303EA" w:rsidP="00B303EA">
      <w:pPr>
        <w:pStyle w:val="ProductList-Bullet"/>
        <w:numPr>
          <w:ilvl w:val="0"/>
          <w:numId w:val="64"/>
        </w:numPr>
      </w:pPr>
      <w:r>
        <w:t>ao qual ele se aplica direta ou indiretamente e impõe políticas de grupo ou</w:t>
      </w:r>
    </w:p>
    <w:p w:rsidR="00C067BA" w:rsidRDefault="00B303EA" w:rsidP="00B303EA">
      <w:pPr>
        <w:pStyle w:val="ProductList-Bullet"/>
        <w:numPr>
          <w:ilvl w:val="0"/>
          <w:numId w:val="64"/>
        </w:numPr>
      </w:pPr>
      <w:r>
        <w:t>no qual ele solicita ou recebe dados e configura ou fornece instruções sobre o hardware ou software direta ou indiretamente associado ao ambiente de sistema operacional ou</w:t>
      </w:r>
    </w:p>
    <w:p w:rsidR="00C067BA" w:rsidRDefault="00B303EA" w:rsidP="00B303EA">
      <w:pPr>
        <w:pStyle w:val="ProductList-Bullet"/>
        <w:numPr>
          <w:ilvl w:val="0"/>
          <w:numId w:val="64"/>
        </w:numPr>
      </w:pPr>
      <w:r>
        <w:t>que ele permite acessar uma infraestrutura de desktop virtual (VDI) fora do Windows SA, Microsoft Intune (Dispositivo) ou Direitos de Roaming do Windows Virtual Desktop Access.</w:t>
      </w:r>
    </w:p>
    <w:p w:rsidR="00C067BA" w:rsidRDefault="00C067BA">
      <w:pPr>
        <w:pStyle w:val="ProductList-Body"/>
      </w:pPr>
    </w:p>
    <w:p w:rsidR="00C067BA" w:rsidRDefault="00B303EA">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C067BA" w:rsidRDefault="00B303EA">
      <w:pPr>
        <w:pStyle w:val="ProductList-Offering1Heading"/>
        <w:outlineLvl w:val="1"/>
      </w:pPr>
      <w:bookmarkStart w:id="397" w:name="_Sec570"/>
      <w:r>
        <w:t>Serviços Online nos Programas Open</w:t>
      </w:r>
      <w:bookmarkEnd w:id="397"/>
      <w:r>
        <w:fldChar w:fldCharType="begin"/>
      </w:r>
      <w:r>
        <w:instrText xml:space="preserve"> TC "</w:instrText>
      </w:r>
      <w:bookmarkStart w:id="398" w:name="_Toc499814934"/>
      <w:r>
        <w:instrText>Serviços Online nos Programas Open</w:instrText>
      </w:r>
      <w:bookmarkEnd w:id="398"/>
      <w:r>
        <w:instrText>" \l 2</w:instrText>
      </w:r>
      <w:r>
        <w:fldChar w:fldCharType="end"/>
      </w:r>
    </w:p>
    <w:p w:rsidR="00C067BA" w:rsidRDefault="00B303EA">
      <w:pPr>
        <w:pStyle w:val="ProductList-Body"/>
      </w:pPr>
      <w:r>
        <w:t>Sob os programas de Licença Open, Open Value e Open Value Subscription, o período de assinatura dos Serviços Online começa na hora da ativação da chave do produto e não na hora do pedido.Assim que a chave do produto for ativada, a Microsoft não aceitará solicitações de devolução enviadas por parceiros da Microsoft.</w:t>
      </w:r>
    </w:p>
    <w:p w:rsidR="00C067BA" w:rsidRDefault="00C067BA">
      <w:pPr>
        <w:pStyle w:val="ProductList-Body"/>
      </w:pPr>
    </w:p>
    <w:p w:rsidR="00C067BA" w:rsidRDefault="00B303EA">
      <w:pPr>
        <w:pStyle w:val="ProductList-Body"/>
      </w:pPr>
      <w:r>
        <w:t>O Cliente estará qualificado para o programa Open Value com uma compra mínima de 5 licenças.As Licenças de Assinatura de Usuário (SLs de Usuário) dos Serviços Online também podem ser contadas em relação à quantidade mínima de cinco licenças.Porém, só as cinco SLs de Usuário não satisfazem o mínimo para Open Value para Toda a Organização e Open Value Subscription.No caso de OV para Toda a Organização e OV Subscription, o pedido inicial deverá incluir no mínimo cinco Licenças de Plataforma Desktop ou Componente de Desktop além de quaisquer SLs de Usuário.</w:t>
      </w:r>
    </w:p>
    <w:p w:rsidR="00C067BA" w:rsidRDefault="00B303EA">
      <w:pPr>
        <w:pStyle w:val="ProductList-Offering1Heading"/>
        <w:outlineLvl w:val="1"/>
      </w:pPr>
      <w:bookmarkStart w:id="399" w:name="_Sec571"/>
      <w:r>
        <w:t>Termos Complementares para Serviços Profissionais - Contratos Legados</w:t>
      </w:r>
      <w:bookmarkEnd w:id="399"/>
      <w:r>
        <w:fldChar w:fldCharType="begin"/>
      </w:r>
      <w:r>
        <w:instrText xml:space="preserve"> TC "</w:instrText>
      </w:r>
      <w:bookmarkStart w:id="400" w:name="_Toc499814935"/>
      <w:r>
        <w:instrText>Termos Complementares para Serviços Profissionais - Contratos Legados</w:instrText>
      </w:r>
      <w:bookmarkEnd w:id="400"/>
      <w:r>
        <w:instrText>" \l 2</w:instrText>
      </w:r>
      <w:r>
        <w:fldChar w:fldCharType="end"/>
      </w:r>
    </w:p>
    <w:p w:rsidR="00C067BA" w:rsidRDefault="00B303EA">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compra.Em caso de conflito, prevalecerá o contrato de Serviços Profissionais mais recente.Se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C067BA" w:rsidRDefault="00C067BA">
      <w:pPr>
        <w:pStyle w:val="ProductList-Body"/>
      </w:pPr>
    </w:p>
    <w:p w:rsidR="00C067BA" w:rsidRDefault="00B303EA">
      <w:pPr>
        <w:pStyle w:val="ProductList-ClauseHeading"/>
        <w:outlineLvl w:val="2"/>
      </w:pPr>
      <w:r>
        <w:t>Direitos de Uso, Propriedade e Licença.</w:t>
      </w:r>
    </w:p>
    <w:p w:rsidR="00C067BA" w:rsidRDefault="00B303EA">
      <w:pPr>
        <w:pStyle w:val="ProductList-SubClauseHeading"/>
        <w:outlineLvl w:val="3"/>
      </w:pPr>
      <w:r>
        <w:t>Consertos (Fixes)</w:t>
      </w:r>
    </w:p>
    <w:p w:rsidR="00C067BA" w:rsidRDefault="00B303EA">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aplica.Se os Consertos (Fixes) não forem fornecidos para um produto específico, quaisquer termos de uso que a Microsoft fornecer com os Consertos (Fixes) serão aplicáveis</w:t>
      </w:r>
    </w:p>
    <w:p w:rsidR="00C067BA" w:rsidRDefault="00C067BA">
      <w:pPr>
        <w:pStyle w:val="ProductList-BodyIndented"/>
      </w:pPr>
    </w:p>
    <w:p w:rsidR="00C067BA" w:rsidRDefault="00B303EA">
      <w:pPr>
        <w:pStyle w:val="ProductList-SubClauseHeading"/>
        <w:outlineLvl w:val="3"/>
      </w:pPr>
      <w:r>
        <w:t>Trabalho Preexistente</w:t>
      </w:r>
    </w:p>
    <w:p w:rsidR="00C067BA" w:rsidRDefault="00B303EA">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fornece.Cada parte poderá usar, reproduzir e modificar o Trabalho Preexistente da outra parte exclusivamente conforme a necessidade para cumprir as obrigações relacionadas aos Serviços Profissionais.</w:t>
      </w:r>
    </w:p>
    <w:p w:rsidR="00C067BA" w:rsidRDefault="00B303EA">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Cliente.A licença para o Trabalho Preexistente da Microsoft está condicionada ao cumprimento dos termos do contrato de licenciamento por volume do Cliente.</w:t>
      </w:r>
    </w:p>
    <w:p w:rsidR="00C067BA" w:rsidRDefault="00C067BA">
      <w:pPr>
        <w:pStyle w:val="ProductList-BodyIndented"/>
      </w:pPr>
    </w:p>
    <w:p w:rsidR="00C067BA" w:rsidRDefault="00B303EA">
      <w:pPr>
        <w:pStyle w:val="ProductList-SubClauseHeading"/>
        <w:outlineLvl w:val="3"/>
      </w:pPr>
      <w:r>
        <w:t>Serviços Entregues</w:t>
      </w:r>
    </w:p>
    <w:p w:rsidR="00C067BA" w:rsidRDefault="00B303EA">
      <w:pPr>
        <w:pStyle w:val="ProductList-BodyIndented"/>
      </w:pPr>
      <w:r>
        <w:t>Quaisquer códigos de computador ou materiais, que não sejam Produtos ou Consertos (Fixes), que a Microsoft deixar com o Cliente no momento em que for concluída a prestação de Serviços Profissionais da Microsoft são considerados Serviços Entregues.Mediante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w:t>
      </w:r>
    </w:p>
    <w:p w:rsidR="00C067BA" w:rsidRDefault="00C067BA">
      <w:pPr>
        <w:pStyle w:val="ProductList-BodyIndented"/>
      </w:pPr>
    </w:p>
    <w:p w:rsidR="00C067BA" w:rsidRDefault="00B303EA">
      <w:pPr>
        <w:pStyle w:val="ProductList-SubClauseHeading"/>
        <w:outlineLvl w:val="3"/>
      </w:pPr>
      <w:r>
        <w:t>Uso de informações técnicas dos Serviços Profissionais</w:t>
      </w:r>
    </w:p>
    <w:p w:rsidR="00C067BA" w:rsidRDefault="00B303EA">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Microsoft.A Microsoft concorda em não identificar o Cliente nem divulgar quaisquer Informações Confidenciais deste como parte desse uso.</w:t>
      </w:r>
    </w:p>
    <w:p w:rsidR="00C067BA" w:rsidRDefault="00C067BA">
      <w:pPr>
        <w:pStyle w:val="ProductList-BodyIndented"/>
      </w:pPr>
    </w:p>
    <w:p w:rsidR="00C067BA" w:rsidRDefault="00B303EA">
      <w:pPr>
        <w:pStyle w:val="ProductList-SubClauseHeading"/>
        <w:outlineLvl w:val="3"/>
      </w:pPr>
      <w:r>
        <w:t>Restrições à Licença de Software Livre</w:t>
      </w:r>
    </w:p>
    <w:p w:rsidR="00C067BA" w:rsidRDefault="00B303EA">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C067BA" w:rsidRDefault="00C067BA">
      <w:pPr>
        <w:pStyle w:val="ProductList-BodyIndented"/>
      </w:pPr>
    </w:p>
    <w:p w:rsidR="00C067BA" w:rsidRDefault="00B303EA">
      <w:pPr>
        <w:pStyle w:val="ProductList-SubClauseHeading"/>
        <w:outlineLvl w:val="3"/>
      </w:pPr>
      <w:r>
        <w:t>Direitos das Afiliadas</w:t>
      </w:r>
    </w:p>
    <w:p w:rsidR="00C067BA" w:rsidRDefault="00B303EA">
      <w:pPr>
        <w:pStyle w:val="ProductList-BodyIndented"/>
      </w:pPr>
      <w:r>
        <w:t>O Cliente pode sublicenciar os direitos para usar os Serviços Entregues para suas Afiliadas, mas as Afiliadas do Cliente não podem sublicenciar tais direitos.O Cliente é responsável por garantir a conformidade de suas Afiliadas com estes termos dos Serviços Profissionais e com o contrato de licenciamento por volume do Cliente.</w:t>
      </w:r>
    </w:p>
    <w:p w:rsidR="00C067BA" w:rsidRDefault="00C067BA">
      <w:pPr>
        <w:pStyle w:val="ProductList-BodyIndented"/>
      </w:pPr>
    </w:p>
    <w:p w:rsidR="00C067BA" w:rsidRDefault="00B303EA">
      <w:pPr>
        <w:pStyle w:val="ProductList-ClauseHeading"/>
        <w:outlineLvl w:val="2"/>
      </w:pPr>
      <w:r>
        <w:t>Garantias e Limitações de Responsabilidade</w:t>
      </w:r>
    </w:p>
    <w:p w:rsidR="00C067BA" w:rsidRDefault="00B303EA">
      <w:pPr>
        <w:pStyle w:val="ProductList-SubClauseHeading"/>
        <w:outlineLvl w:val="3"/>
      </w:pPr>
      <w:r>
        <w:t>Garantia dos Serviços Profissionais</w:t>
      </w:r>
    </w:p>
    <w:p w:rsidR="00C067BA" w:rsidRDefault="00B303EA">
      <w:pPr>
        <w:pStyle w:val="ProductList-BodyIndented"/>
      </w:pPr>
      <w:r>
        <w:t>A Microsoft garante que os Serviços Profissionais serão realizados com cuidado e qualificação profissionais.Se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C067BA" w:rsidRDefault="00C067BA">
      <w:pPr>
        <w:pStyle w:val="ProductList-BodyIndented"/>
      </w:pPr>
    </w:p>
    <w:p w:rsidR="00C067BA" w:rsidRDefault="00B303EA">
      <w:pPr>
        <w:pStyle w:val="ProductList-SubClauseHeading"/>
        <w:outlineLvl w:val="3"/>
      </w:pPr>
      <w:r>
        <w:t>Limitação de Responsabilidade</w:t>
      </w:r>
    </w:p>
    <w:p w:rsidR="00C067BA" w:rsidRDefault="00B303EA">
      <w:pPr>
        <w:pStyle w:val="ProductList-BodyIndented"/>
      </w:pPr>
      <w:r>
        <w:t>A responsabilidade da Microsoft por danos diretos será limitada aos valores que o Cliente foi solicitado a pagar pelos Serviços Profissionais.No caso dos serviços fornecidos sem custo ou código que o Cliente está autorizado a redistribuir a terceiros sem pagamento separado para a Microsoft, a responsabilidade da Microsoft está limitada a danos diretos até o valor de US$ 5.000,00.</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Profissionais.Nenhuma limitação ou exclusão será aplicada à responsabilidade decorrente das (1) obrigações de confidencialidade ou (2) violação dos direitos de propriedade intelectual de qualquer uma das partes.</w:t>
      </w:r>
    </w:p>
    <w:p w:rsidR="00C067BA" w:rsidRDefault="00C067BA">
      <w:pPr>
        <w:pStyle w:val="ProductList-BodyIndented"/>
        <w:jc w:val="right"/>
      </w:pPr>
    </w:p>
    <w:tbl>
      <w:tblPr>
        <w:tblStyle w:val="PURTable0"/>
        <w:tblW w:w="0" w:type="dxa"/>
        <w:tblLook w:val="04A0" w:firstRow="1" w:lastRow="0" w:firstColumn="1" w:lastColumn="0" w:noHBand="0" w:noVBand="1"/>
      </w:tblPr>
      <w:tblGrid>
        <w:gridCol w:w="1055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Indented"/>
      </w:pPr>
    </w:p>
    <w:p w:rsidR="00C067BA" w:rsidRDefault="00B303EA">
      <w:pPr>
        <w:pStyle w:val="ProductList-SectionHeading"/>
        <w:pageBreakBefore/>
        <w:outlineLvl w:val="0"/>
      </w:pPr>
      <w:bookmarkStart w:id="401" w:name="_Sec572"/>
      <w:bookmarkEnd w:id="391"/>
      <w:r>
        <w:t>Apêndice F – Promoções</w:t>
      </w:r>
      <w:r>
        <w:fldChar w:fldCharType="begin"/>
      </w:r>
      <w:r>
        <w:instrText xml:space="preserve"> TC "</w:instrText>
      </w:r>
      <w:bookmarkStart w:id="402" w:name="_Toc499814936"/>
      <w:r>
        <w:instrText>Apêndice F – Promoções</w:instrText>
      </w:r>
      <w:bookmarkEnd w:id="402"/>
      <w:r>
        <w:instrText>" \l 1</w:instrText>
      </w:r>
      <w:r>
        <w:fldChar w:fldCharType="end"/>
      </w:r>
    </w:p>
    <w:p w:rsidR="00C067BA" w:rsidRDefault="00B303EA">
      <w:pPr>
        <w:pStyle w:val="ProductList-OfferingGroupHeading"/>
        <w:outlineLvl w:val="1"/>
      </w:pPr>
      <w:bookmarkStart w:id="403" w:name="_Sec1196"/>
      <w:r>
        <w:t>Promoção da Capacidade de Computação do Azure</w:t>
      </w:r>
      <w:bookmarkEnd w:id="403"/>
      <w:r>
        <w:fldChar w:fldCharType="begin"/>
      </w:r>
      <w:r>
        <w:instrText xml:space="preserve"> TC "</w:instrText>
      </w:r>
      <w:bookmarkStart w:id="404" w:name="_Toc499814937"/>
      <w:r>
        <w:instrText>Promoção da Capacidade de Computação do Azure</w:instrText>
      </w:r>
      <w:bookmarkEnd w:id="404"/>
      <w:r>
        <w:instrText>" \l 2</w:instrText>
      </w:r>
      <w:r>
        <w:fldChar w:fldCharType="end"/>
      </w:r>
    </w:p>
    <w:p w:rsidR="00C067BA" w:rsidRDefault="00B303EA">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rsidR="00C067BA" w:rsidRDefault="00B303EA">
      <w:pPr>
        <w:pStyle w:val="ProductList-OfferingGroupHeading"/>
        <w:outlineLvl w:val="1"/>
      </w:pPr>
      <w:bookmarkStart w:id="405" w:name="_Sec1224"/>
      <w:r>
        <w:t>SQL Server 2017 para Promoção do Linux</w:t>
      </w:r>
      <w:bookmarkEnd w:id="405"/>
      <w:r>
        <w:fldChar w:fldCharType="begin"/>
      </w:r>
      <w:r>
        <w:instrText xml:space="preserve"> TC "</w:instrText>
      </w:r>
      <w:bookmarkStart w:id="406" w:name="_Toc499814938"/>
      <w:r>
        <w:instrText>SQL Server 2017 para Promoção do Linux</w:instrText>
      </w:r>
      <w:bookmarkEnd w:id="406"/>
      <w:r>
        <w:instrText>" \l 2</w:instrText>
      </w:r>
      <w:r>
        <w:fldChar w:fldCharType="end"/>
      </w:r>
    </w:p>
    <w:p w:rsidR="00C067BA" w:rsidRDefault="00B303EA">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rsidR="00C067BA" w:rsidRDefault="00B303EA">
      <w:pPr>
        <w:pStyle w:val="ProductList-OfferingGroupHeading"/>
        <w:outlineLvl w:val="1"/>
      </w:pPr>
      <w:bookmarkStart w:id="407" w:name="_Sec1154"/>
      <w:r>
        <w:t>Promoção de Troca do Windows 10 S para Windows 10 Pro</w:t>
      </w:r>
      <w:bookmarkEnd w:id="407"/>
      <w:r>
        <w:fldChar w:fldCharType="begin"/>
      </w:r>
      <w:r>
        <w:instrText xml:space="preserve"> TC "</w:instrText>
      </w:r>
      <w:bookmarkStart w:id="408" w:name="_Toc499814939"/>
      <w:r>
        <w:instrText>Promoção de Troca do Windows 10 S para Windows 10 Pro</w:instrText>
      </w:r>
      <w:bookmarkEnd w:id="408"/>
      <w:r>
        <w:instrText>" \l 2</w:instrText>
      </w:r>
      <w:r>
        <w:fldChar w:fldCharType="end"/>
      </w:r>
    </w:p>
    <w:p w:rsidR="00C067BA" w:rsidRDefault="00B303EA">
      <w:pPr>
        <w:pStyle w:val="ProductList-Body"/>
      </w:pPr>
      <w:r>
        <w:t>Clientes MPSA e Select Plus que comprarem dispositivos licenciados com Windows 10 Pro em Modo S (Windows 10 S) com Intel Core ou AMD A8 ou processador superior até 31 de março de 2018 poderão adquirir uma licença para trocar esses dispositivos para Windows 10 PRO sem cobrança adicional.</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SectionHeading"/>
        <w:pageBreakBefore/>
        <w:outlineLvl w:val="0"/>
      </w:pPr>
      <w:bookmarkStart w:id="409" w:name="_Sec899"/>
      <w:bookmarkEnd w:id="401"/>
      <w:r>
        <w:t>Apêndice G – Termos de Matriz de Armazenamento</w:t>
      </w:r>
      <w:r>
        <w:fldChar w:fldCharType="begin"/>
      </w:r>
      <w:r>
        <w:instrText xml:space="preserve"> TC "</w:instrText>
      </w:r>
      <w:bookmarkStart w:id="410" w:name="_Toc499814940"/>
      <w:r>
        <w:instrText>Apêndice G – Termos de Matriz de Armazenamento</w:instrText>
      </w:r>
      <w:bookmarkEnd w:id="410"/>
      <w:r>
        <w:instrText>" \l 1</w:instrText>
      </w:r>
      <w:r>
        <w:fldChar w:fldCharType="end"/>
      </w:r>
    </w:p>
    <w:p w:rsidR="00C067BA" w:rsidRDefault="00B303EA">
      <w:pPr>
        <w:pStyle w:val="ProductList-Offering1Heading"/>
        <w:outlineLvl w:val="1"/>
      </w:pPr>
      <w:bookmarkStart w:id="411" w:name="_Sec900"/>
      <w:r>
        <w:t>Disponibilidade</w:t>
      </w:r>
      <w:bookmarkEnd w:id="411"/>
      <w:r>
        <w:fldChar w:fldCharType="begin"/>
      </w:r>
      <w:r>
        <w:instrText xml:space="preserve"> TC "</w:instrText>
      </w:r>
      <w:bookmarkStart w:id="412" w:name="_Toc499814941"/>
      <w:r>
        <w:instrText>Disponibilidade</w:instrText>
      </w:r>
      <w:bookmarkEnd w:id="412"/>
      <w:r>
        <w:instrText>" \l 2</w:instrText>
      </w:r>
      <w:r>
        <w:fldChar w:fldCharType="end"/>
      </w:r>
    </w:p>
    <w:p w:rsidR="00C067BA" w:rsidRDefault="00B303EA">
      <w:pPr>
        <w:pStyle w:val="ProductList-Body"/>
      </w:pPr>
      <w:r>
        <w:t>A Matriz de Armazenamento está disponível para fornecimento somente nas seguintes regiões geográficas:Argentina,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C067BA" w:rsidRDefault="00B303EA">
      <w:pPr>
        <w:pStyle w:val="ProductList-Offering1Heading"/>
        <w:outlineLvl w:val="1"/>
      </w:pPr>
      <w:bookmarkStart w:id="413" w:name="_Sec901"/>
      <w:r>
        <w:t>Remessa e Titularidade de Direito</w:t>
      </w:r>
      <w:bookmarkEnd w:id="413"/>
      <w:r>
        <w:fldChar w:fldCharType="begin"/>
      </w:r>
      <w:r>
        <w:instrText xml:space="preserve"> TC "</w:instrText>
      </w:r>
      <w:bookmarkStart w:id="414" w:name="_Toc499814942"/>
      <w:r>
        <w:instrText>Remessa e Titularidade de Direito</w:instrText>
      </w:r>
      <w:bookmarkEnd w:id="414"/>
      <w:r>
        <w:instrText>" \l 2</w:instrText>
      </w:r>
      <w:r>
        <w:fldChar w:fldCharType="end"/>
      </w:r>
    </w:p>
    <w:p w:rsidR="00C067BA" w:rsidRDefault="00B303EA">
      <w:pPr>
        <w:pStyle w:val="ProductList-Body"/>
      </w:pPr>
      <w:r>
        <w:t>Os termos de remessa para os pedidos feitos são:(i)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origem.As datas de remessa programadas são apenas estimativas.A Matriz de Armazenamento será enviada para o endereço fornecido pelo Cliente usando o formulário online do StorSimple (fornecido separadamente).Para as transações nos Estados Unidos, a Microsoft remeteu imposto sobre vendas sobre o valor das Matrizes de Armazenamento com base no endereço de entrega fornecido pelo Cliente para a entrega das Matrizes de Armazenamento.Para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C067BA" w:rsidRDefault="00B303EA">
      <w:pPr>
        <w:pStyle w:val="ProductList-Offering1Heading"/>
        <w:outlineLvl w:val="1"/>
      </w:pPr>
      <w:bookmarkStart w:id="415" w:name="_Sec902"/>
      <w:r>
        <w:t>Software da Matriz de Armazenamento</w:t>
      </w:r>
      <w:bookmarkEnd w:id="415"/>
      <w:r>
        <w:fldChar w:fldCharType="begin"/>
      </w:r>
      <w:r>
        <w:instrText xml:space="preserve"> TC "</w:instrText>
      </w:r>
      <w:bookmarkStart w:id="416" w:name="_Toc499814943"/>
      <w:r>
        <w:instrText>Software da Matriz de Armazenamento</w:instrText>
      </w:r>
      <w:bookmarkEnd w:id="416"/>
      <w:r>
        <w:instrText>" \l 2</w:instrText>
      </w:r>
      <w:r>
        <w:fldChar w:fldCharType="end"/>
      </w:r>
    </w:p>
    <w:p w:rsidR="00C067BA" w:rsidRDefault="00B303EA">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Armazenamento.O uso do Software da Matriz de Armazenamento pelo Cliente está sujeito aos termos do contrato de licenciamento por volume do Cliente que regem o Software, e Microsoft reserva para si todos os outros direitos.</w:t>
      </w:r>
    </w:p>
    <w:p w:rsidR="00C067BA" w:rsidRDefault="00C067BA">
      <w:pPr>
        <w:pStyle w:val="ProductList-Body"/>
      </w:pPr>
    </w:p>
    <w:p w:rsidR="00C067BA" w:rsidRDefault="00B303EA">
      <w:pPr>
        <w:pStyle w:val="ProductList-ClauseHeading"/>
        <w:outlineLvl w:val="2"/>
      </w:pPr>
      <w:r>
        <w:t>Restrições</w:t>
      </w:r>
    </w:p>
    <w:p w:rsidR="00C067BA" w:rsidRDefault="00B303EA">
      <w:pPr>
        <w:pStyle w:val="ProductList-Body"/>
      </w:pPr>
      <w:r>
        <w:t>O Cliente não pode usar o Software da Matriz de Armazenamento para fins de comparação ou “benchmark”, exceto para as finalidades internas do Cliente ou para publicação ou divulgação de resultados.</w:t>
      </w:r>
    </w:p>
    <w:p w:rsidR="00C067BA" w:rsidRDefault="00C067BA">
      <w:pPr>
        <w:pStyle w:val="ProductList-Body"/>
      </w:pPr>
    </w:p>
    <w:p w:rsidR="00C067BA" w:rsidRDefault="00B303EA">
      <w:pPr>
        <w:pStyle w:val="ProductList-ClauseHeading"/>
        <w:outlineLvl w:val="2"/>
      </w:pPr>
      <w:r>
        <w:t>Determinados Softwares Livres de Terceiros</w:t>
      </w:r>
    </w:p>
    <w:p w:rsidR="00C067BA" w:rsidRDefault="00B303EA">
      <w:pPr>
        <w:pStyle w:val="ProductList-Body"/>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Livre”).Todo Código de Software Livre é identificado nas Notificações de Software de Terceiros localizadas em:</w:t>
      </w:r>
      <w:hyperlink r:id="rId148">
        <w:r>
          <w:rPr>
            <w:color w:val="00467F"/>
            <w:u w:val="single"/>
          </w:rPr>
          <w:t>http://go.microsoft.com/fwlink/?LinkId=627000</w:t>
        </w:r>
      </w:hyperlink>
      <w:r>
        <w:t xml:space="preserve"> e é licenciado para o Cliente de acordo com as licenças de código aberto aplicáveis.</w:t>
      </w:r>
    </w:p>
    <w:p w:rsidR="00C067BA" w:rsidRDefault="00C067BA">
      <w:pPr>
        <w:pStyle w:val="ProductList-Body"/>
      </w:pPr>
    </w:p>
    <w:p w:rsidR="00C067BA" w:rsidRDefault="00B303EA">
      <w:pPr>
        <w:pStyle w:val="ProductList-ClauseHeading"/>
        <w:outlineLvl w:val="2"/>
      </w:pPr>
      <w:r>
        <w:t>Ativação/Consentimento para Serviços de Internet</w:t>
      </w:r>
    </w:p>
    <w:p w:rsidR="00C067BA" w:rsidRDefault="00B303EA">
      <w:pPr>
        <w:pStyle w:val="ProductList-Body"/>
      </w:pPr>
      <w:r>
        <w:t>A ativação associa o uso do Software da Matriz de Armazenamento a um dispositivo específico.Durante a ativação e o uso subsequente do dispositivo, o Software da Matriz de Armazenamento pode enviar informações sobre o Software da Matriz de Armazenamento e o dispositivo para a Microsoft.Essas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Armazenamento.A Microsoft usa essas informações para disponibilizar os serviços via Internet para o Cliente.Ao usar a Matriz de Armazenamento e o Software da Matriz de Armazenamento, o Cliente autoriza a transmissão das informações para a Microsoft.</w:t>
      </w:r>
    </w:p>
    <w:p w:rsidR="00C067BA" w:rsidRDefault="00C067BA">
      <w:pPr>
        <w:pStyle w:val="ProductList-Body"/>
      </w:pPr>
    </w:p>
    <w:p w:rsidR="00C067BA" w:rsidRDefault="00B303EA">
      <w:pPr>
        <w:pStyle w:val="ProductList-ClauseHeading"/>
        <w:outlineLvl w:val="2"/>
      </w:pPr>
      <w:r>
        <w:t>Atualizações do Software da Matriz de Armazenamento</w:t>
      </w:r>
    </w:p>
    <w:p w:rsidR="00C067BA" w:rsidRDefault="00B303EA">
      <w:pPr>
        <w:pStyle w:val="ProductList-Body"/>
      </w:pPr>
      <w:r>
        <w:t>O serviço de atualização do Software da Matriz de Armazenamento permitirá que o Cliente baixe as atualizações disponíveis manualmente ou aceite receber as atualizações automaticamente.As atualizações disponibilizadas pela Microsoft serão licenciadas por ela, e quaisquer atualizações de terceiros serão licenciadas pelo terceiro aplicável.</w:t>
      </w:r>
    </w:p>
    <w:p w:rsidR="00C067BA" w:rsidRDefault="00B303EA">
      <w:pPr>
        <w:pStyle w:val="ProductList-Offering1Heading"/>
        <w:outlineLvl w:val="1"/>
      </w:pPr>
      <w:bookmarkStart w:id="417" w:name="_Sec903"/>
      <w:r>
        <w:t>Garantia Limitada de Hardware</w:t>
      </w:r>
      <w:bookmarkEnd w:id="417"/>
      <w:r>
        <w:fldChar w:fldCharType="begin"/>
      </w:r>
      <w:r>
        <w:instrText xml:space="preserve"> TC "</w:instrText>
      </w:r>
      <w:bookmarkStart w:id="418" w:name="_Toc499814944"/>
      <w:r>
        <w:instrText>Garantia Limitada de Hardware</w:instrText>
      </w:r>
      <w:bookmarkEnd w:id="418"/>
      <w:r>
        <w:instrText>" \l 2</w:instrText>
      </w:r>
      <w:r>
        <w:fldChar w:fldCharType="end"/>
      </w:r>
    </w:p>
    <w:p w:rsidR="00C067BA" w:rsidRDefault="00B303EA">
      <w:pPr>
        <w:pStyle w:val="ProductList-Body"/>
      </w:pPr>
      <w:r>
        <w:t>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Cliente.Se ele não apresentar e o Cliente notificar a Microsoft dentro do prazo de garantia, a Microsoft o reparará ou substituirá (a critério da Microsoft) sem nenhum custo.Esta é a única garantia que a Microsoft fornece para a Matriz de Armazenamento, e o Cliente renuncia a quaisquer requerimentos judiciais ou extrajudiciais de violação de garantia não apresentados durante o período de garantia.Esta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C067BA" w:rsidRDefault="00B303EA">
      <w:pPr>
        <w:pStyle w:val="ProductList-Offering1Heading"/>
        <w:outlineLvl w:val="1"/>
      </w:pPr>
      <w:bookmarkStart w:id="419" w:name="_Sec904"/>
      <w:r>
        <w:t>Indenização.Defesa contra requerimentos judiciais ou extrajudiciais de terceiros</w:t>
      </w:r>
      <w:bookmarkEnd w:id="419"/>
      <w:r>
        <w:fldChar w:fldCharType="begin"/>
      </w:r>
      <w:r>
        <w:instrText xml:space="preserve"> TC "</w:instrText>
      </w:r>
      <w:bookmarkStart w:id="420" w:name="_Toc499814945"/>
      <w:r>
        <w:instrText>Indenização.Defesa contra requerimentos judiciais ou extrajudiciais de terceiros</w:instrText>
      </w:r>
      <w:bookmarkEnd w:id="420"/>
      <w:r>
        <w:instrText>" \l 2</w:instrText>
      </w:r>
      <w:r>
        <w:fldChar w:fldCharType="end"/>
      </w:r>
    </w:p>
    <w:p w:rsidR="00C067BA" w:rsidRDefault="00B303EA">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C067BA" w:rsidRDefault="00B303EA">
      <w:pPr>
        <w:pStyle w:val="ProductList-Offering1Heading"/>
        <w:outlineLvl w:val="1"/>
      </w:pPr>
      <w:bookmarkStart w:id="421" w:name="_Sec905"/>
      <w:r>
        <w:t>Limitação de Responsabilidade</w:t>
      </w:r>
      <w:bookmarkEnd w:id="421"/>
      <w:r>
        <w:fldChar w:fldCharType="begin"/>
      </w:r>
      <w:r>
        <w:instrText xml:space="preserve"> TC "</w:instrText>
      </w:r>
      <w:bookmarkStart w:id="422" w:name="_Toc499814946"/>
      <w:r>
        <w:instrText>Limitação de Responsabilidade</w:instrText>
      </w:r>
      <w:bookmarkEnd w:id="422"/>
      <w:r>
        <w:instrText>" \l 2</w:instrText>
      </w:r>
      <w:r>
        <w:fldChar w:fldCharType="end"/>
      </w:r>
    </w:p>
    <w:p w:rsidR="00C067BA" w:rsidRDefault="00B303EA">
      <w:pPr>
        <w:pStyle w:val="ProductList-Body"/>
      </w:pPr>
      <w:r>
        <w:t>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responsabilidade.Nenhuma limitação ou exclusão será aplicada à responsabilidade decorrente das (1) obrigações de confidencialidade; (2) obrigações de defesa ou (3) violação dos direitos de propriedade intelectual de qualquer uma das partes</w:t>
      </w:r>
      <w:r>
        <w:t>.</w:t>
      </w:r>
    </w:p>
    <w:p w:rsidR="00C067BA" w:rsidRDefault="00B303EA">
      <w:pPr>
        <w:pStyle w:val="ProductList-Offering1Heading"/>
        <w:outlineLvl w:val="1"/>
      </w:pPr>
      <w:bookmarkStart w:id="423" w:name="_Sec906"/>
      <w:r>
        <w:t>Leis de Controle de Exportação nos Estados Unidos</w:t>
      </w:r>
      <w:bookmarkEnd w:id="423"/>
      <w:r>
        <w:fldChar w:fldCharType="begin"/>
      </w:r>
      <w:r>
        <w:instrText xml:space="preserve"> TC "</w:instrText>
      </w:r>
      <w:bookmarkStart w:id="424" w:name="_Toc499814947"/>
      <w:r>
        <w:instrText>Leis de Controle de Exportação nos Estados Unidos</w:instrText>
      </w:r>
      <w:bookmarkEnd w:id="424"/>
      <w:r>
        <w:instrText>" \l 2</w:instrText>
      </w:r>
      <w:r>
        <w:fldChar w:fldCharType="end"/>
      </w:r>
    </w:p>
    <w:p w:rsidR="00C067BA" w:rsidRDefault="00B303EA">
      <w:pPr>
        <w:pStyle w:val="ProductList-Body"/>
      </w:pPr>
      <w:r>
        <w:t>As Matrizes de Armazenamento estão sujeitas a provisões no contrato de licenciamento por volume do Cliente sobre o controle de exportação dos Estados Unidos.</w:t>
      </w:r>
    </w:p>
    <w:p w:rsidR="00C067BA" w:rsidRDefault="00B303EA">
      <w:pPr>
        <w:pStyle w:val="ProductList-Offering1Heading"/>
        <w:outlineLvl w:val="1"/>
      </w:pPr>
      <w:bookmarkStart w:id="425" w:name="_Sec907"/>
      <w:r>
        <w:t>Coleta de Informações de Diagnóstico</w:t>
      </w:r>
      <w:bookmarkEnd w:id="425"/>
      <w:r>
        <w:fldChar w:fldCharType="begin"/>
      </w:r>
      <w:r>
        <w:instrText xml:space="preserve"> TC "</w:instrText>
      </w:r>
      <w:bookmarkStart w:id="426" w:name="_Toc499814948"/>
      <w:r>
        <w:instrText>Coleta de Informações de Diagnóstico</w:instrText>
      </w:r>
      <w:bookmarkEnd w:id="426"/>
      <w:r>
        <w:instrText>" \l 2</w:instrText>
      </w:r>
      <w:r>
        <w:fldChar w:fldCharType="end"/>
      </w:r>
    </w:p>
    <w:p w:rsidR="00C067BA" w:rsidRDefault="00B303EA">
      <w:pPr>
        <w:pStyle w:val="ProductList-Body"/>
      </w:pPr>
      <w:r>
        <w:t xml:space="preserve">A Microsoft pode coletar informações para ajudá-la a diagnosticar problemas relacionados à Matriz de Armazenamento e fornecer potenciais soluções.Se a Microsoft receber indicação de um problema em potencial, ela poderá coletar informações da Matriz de Armazenamento por meio do Serviço de Gerenciamento do Azure StorSimple.Os tipos de informações coletadas podem incluir arquivos que ajudam a descrever ou identificar o problema, como logs operacionais, se o problema ocorreu no hardware ou software, o tipo e a gravidade do problema e o status do dispositivo.A Microsoft não coletará dumps de memória, chaves, senhas ou dados que um Cliente armazena na Matriz de Armazenamento.A Microsoft usa as informações para melhorar a Matriz de Armazenamento e os serviços relacionados e também pode usá-las para aprimorar firmware e hardware de terceiros como parte da Matriz de Armazenamento.Até a extensão de que a Microsoft forneça ao seu fornecedor de hardware informações específicas, a Microsoft só fornecerá as informações em um formato de dados anônimos, a menos que a Microsoft obtenha o consentimento explícito do Cliente.A Microsoft fornecerá essas informações para a finalidade de resolver um problema relacionado ao hardware identificado.Para saber mais sobre a privacidade para a Matriz de Armazenamento, consulte </w:t>
      </w:r>
      <w:hyperlink r:id="rId149">
        <w:r>
          <w:rPr>
            <w:color w:val="00467F"/>
            <w:u w:val="single"/>
          </w:rPr>
          <w:t>https://www.microsoft.com/en-us/privacystatement</w:t>
        </w:r>
      </w:hyperlink>
      <w:r>
        <w:t>.</w:t>
      </w:r>
    </w:p>
    <w:p w:rsidR="00C067BA" w:rsidRDefault="00B303EA">
      <w:pPr>
        <w:pStyle w:val="ProductList-Offering1Heading"/>
        <w:outlineLvl w:val="1"/>
      </w:pPr>
      <w:bookmarkStart w:id="427" w:name="_Sec908"/>
      <w:r>
        <w:t>Uso pelo Governo</w:t>
      </w:r>
      <w:bookmarkEnd w:id="427"/>
      <w:r>
        <w:fldChar w:fldCharType="begin"/>
      </w:r>
      <w:r>
        <w:instrText xml:space="preserve"> TC "</w:instrText>
      </w:r>
      <w:bookmarkStart w:id="428" w:name="_Toc499814949"/>
      <w:r>
        <w:instrText>Uso pelo Governo</w:instrText>
      </w:r>
      <w:bookmarkEnd w:id="428"/>
      <w:r>
        <w:instrText>" \l 2</w:instrText>
      </w:r>
      <w:r>
        <w:fldChar w:fldCharType="end"/>
      </w:r>
    </w:p>
    <w:p w:rsidR="00C067BA" w:rsidRDefault="00B303EA">
      <w:pPr>
        <w:pStyle w:val="ProductList-Body"/>
      </w:pPr>
      <w:r>
        <w:t>O Cliente entende que, em troca pela compra de uma ou mais Ofertas de Compromisso Monetário do StorSimple, a Microsoft fornecerá a Matriz de Armazenamento e o Suporte do StorSimple sem custo adicional.A Microsoft renunciará a todo e qualquer direito para compensação do Cliente para qualquer Matriz de Armazenamento ou Suporte Padrão do StorSimple.A Microsoft propõe que a provisão da Matriz de Armazenamento e o Suporte Padrão do StorSimple ao Cliente sem custo cumprirá integralmente com as leis e os regulamentos para presentes, relacionados à ética e outros relacionados a mercadorias e serviços gratuitos.A Microsoft propõe que a provisão das Matrizes de Armazenamento e do Suporte Padrão do StorSimple deverá ser para o único benefício e uso do Cliente e não para o uso pessoal ou benefício de qualquer funcionário do governo individual.</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SectionHeading"/>
        <w:pageBreakBefore/>
        <w:outlineLvl w:val="0"/>
      </w:pPr>
      <w:bookmarkStart w:id="429" w:name="_Sec1205"/>
      <w:bookmarkEnd w:id="409"/>
      <w:r>
        <w:t>Apêndice H – Premium Assurance</w:t>
      </w:r>
      <w:r>
        <w:fldChar w:fldCharType="begin"/>
      </w:r>
      <w:r>
        <w:instrText xml:space="preserve"> TC "</w:instrText>
      </w:r>
      <w:bookmarkStart w:id="430" w:name="_Toc499814950"/>
      <w:r>
        <w:instrText>Apêndice H – Premium Assurance</w:instrText>
      </w:r>
      <w:bookmarkEnd w:id="430"/>
      <w:r>
        <w:instrText>" \l 1</w:instrText>
      </w:r>
      <w:r>
        <w:fldChar w:fldCharType="end"/>
      </w:r>
    </w:p>
    <w:p w:rsidR="00C067BA" w:rsidRDefault="00B303EA">
      <w:pPr>
        <w:pStyle w:val="ProductList-Body"/>
      </w:pPr>
      <w:r>
        <w:t>O Cliente pode adquirir Licenças Complementares do Assurance Premium sujeitas a estes termos e condições:</w:t>
      </w:r>
    </w:p>
    <w:p w:rsidR="00C067BA" w:rsidRDefault="00B303EA" w:rsidP="00B303EA">
      <w:pPr>
        <w:pStyle w:val="ProductList-Bullet"/>
        <w:numPr>
          <w:ilvl w:val="0"/>
          <w:numId w:val="65"/>
        </w:numPr>
      </w:pPr>
      <w:r>
        <w:t>As Licenças Complementares do Premium Assurance só podem ser adquiridas para Licenças do Produto com SA ativo sob o mesmo registro (“Licenças Qualificadas”).</w:t>
      </w:r>
    </w:p>
    <w:p w:rsidR="00C067BA" w:rsidRDefault="00B303EA" w:rsidP="00B303EA">
      <w:pPr>
        <w:pStyle w:val="ProductList-Bullet"/>
        <w:numPr>
          <w:ilvl w:val="0"/>
          <w:numId w:val="65"/>
        </w:numPr>
      </w:pPr>
      <w:r>
        <w:t>O Cliente deve adquirir Licenças Complementares do Premium Assurance para todas as Licenças Qualificadas para todas as edições de Produtos em uma Família de Produtos.</w:t>
      </w:r>
    </w:p>
    <w:p w:rsidR="00C067BA" w:rsidRDefault="00B303EA" w:rsidP="00B303EA">
      <w:pPr>
        <w:pStyle w:val="ProductList-Bullet"/>
        <w:numPr>
          <w:ilvl w:val="0"/>
          <w:numId w:val="65"/>
        </w:numPr>
      </w:pPr>
      <w:r>
        <w:t>O Cliente deve adquirir Licenças Complementares do Premium Assurance para as Licenças Qualificadas que ele adquire subsequentemente durante seu prazo de registro.</w:t>
      </w:r>
    </w:p>
    <w:p w:rsidR="00C067BA" w:rsidRDefault="00B303EA" w:rsidP="00B303EA">
      <w:pPr>
        <w:pStyle w:val="ProductList-Bullet"/>
        <w:numPr>
          <w:ilvl w:val="0"/>
          <w:numId w:val="65"/>
        </w:numPr>
      </w:pPr>
      <w:r>
        <w:t>O Cliente não tem que adquirir o Assurance Premium para CALs nem External Connector Licenses; no entanto, o Cliente tem que ter cobertura de SA em CALs ou External Connector Licenses que permitem que os usuários e dispositivos acessem Servidores Licenciados com cobertura ativa de Assurance Premium.</w:t>
      </w:r>
    </w:p>
    <w:p w:rsidR="00C067BA" w:rsidRDefault="00C067BA">
      <w:pPr>
        <w:pStyle w:val="ProductList-Body"/>
      </w:pPr>
    </w:p>
    <w:p w:rsidR="00C067BA" w:rsidRDefault="00B303EA">
      <w:pPr>
        <w:pStyle w:val="ProductList-Body"/>
      </w:pPr>
      <w:r>
        <w:t>As Licenças Complementares do Assurance Premium expiram no término do prazo do registro sob o qual elas foram adquiridas. Na renovação, o Cliente deve adquirir novamente as Licenças Complementares para continuar a cobertura do Assurance Premium.</w:t>
      </w:r>
    </w:p>
    <w:p w:rsidR="00C067BA" w:rsidRDefault="00C067BA">
      <w:pPr>
        <w:pStyle w:val="ProductList-Body"/>
      </w:pPr>
    </w:p>
    <w:p w:rsidR="00C067BA" w:rsidRDefault="00B303EA">
      <w:pPr>
        <w:pStyle w:val="ProductList-Body"/>
      </w:pPr>
      <w:r>
        <w:t>Para clientes do Registro para Nuvem e Servidor, “Família de Produtos” tem o significado fornecido em seu registro. Para clientes de Registro Enterprise e Registro Enterprise Subscription e Enrollment for Education Solutions (“EES”), ela inclui o grupo de Produtos designados como uma Família de Produtos na tabela abaixo.</w:t>
      </w:r>
    </w:p>
    <w:tbl>
      <w:tblPr>
        <w:tblStyle w:val="PURTable"/>
        <w:tblW w:w="0" w:type="dxa"/>
        <w:tblLook w:val="04A0" w:firstRow="1" w:lastRow="0" w:firstColumn="1" w:lastColumn="0" w:noHBand="0" w:noVBand="1"/>
      </w:tblPr>
      <w:tblGrid>
        <w:gridCol w:w="5403"/>
        <w:gridCol w:w="5513"/>
      </w:tblGrid>
      <w:tr w:rsidR="00C067BA">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C067BA" w:rsidRDefault="00B303EA">
            <w:pPr>
              <w:pStyle w:val="ProductList-TableBody"/>
            </w:pPr>
            <w:r>
              <w:rPr>
                <w:color w:val="FFFFFF"/>
              </w:rPr>
              <w:t xml:space="preserve">Registro Enterprise e Registro Enterprise Subscription e Famílias de Produtos EES </w:t>
            </w:r>
          </w:p>
        </w:tc>
      </w:tr>
      <w:tr w:rsidR="00C067BA">
        <w:tc>
          <w:tcPr>
            <w:tcW w:w="600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 xml:space="preserve">Família de Produtos </w:t>
            </w: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Produto para Servidor e Ferramentas:</w:t>
            </w:r>
          </w:p>
        </w:tc>
      </w:tr>
      <w:tr w:rsidR="00C067BA">
        <w:tc>
          <w:tcPr>
            <w:tcW w:w="600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SQL Server Enterprise por Núcleo</w:t>
            </w:r>
          </w:p>
        </w:tc>
      </w:tr>
      <w:tr w:rsidR="00C067BA">
        <w:tc>
          <w:tcPr>
            <w:tcW w:w="600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SQL Server Standard por Núcleo</w:t>
            </w:r>
          </w:p>
        </w:tc>
      </w:tr>
      <w:tr w:rsidR="00C067BA">
        <w:tc>
          <w:tcPr>
            <w:tcW w:w="600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SQL Server Enterprise (Servidor/CAL)</w:t>
            </w:r>
          </w:p>
        </w:tc>
      </w:tr>
      <w:tr w:rsidR="00C067BA">
        <w:tc>
          <w:tcPr>
            <w:tcW w:w="600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SQL Server Standard</w:t>
            </w:r>
          </w:p>
        </w:tc>
      </w:tr>
      <w:tr w:rsidR="00C067BA">
        <w:tc>
          <w:tcPr>
            <w:tcW w:w="600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CAL do SQL Server</w:t>
            </w:r>
          </w:p>
        </w:tc>
      </w:tr>
      <w:tr w:rsidR="00C067BA">
        <w:tc>
          <w:tcPr>
            <w:tcW w:w="6000" w:type="dxa"/>
            <w:tcBorders>
              <w:top w:val="single" w:sz="4" w:space="0" w:color="6E6E6E"/>
              <w:left w:val="single" w:sz="4" w:space="0" w:color="6E6E6E"/>
              <w:bottom w:val="none" w:sz="4" w:space="0" w:color="6E6E6E"/>
              <w:right w:val="single" w:sz="4" w:space="0" w:color="6E6E6E"/>
            </w:tcBorders>
          </w:tcPr>
          <w:p w:rsidR="00C067BA" w:rsidRDefault="00B303EA">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CIS Datacenter</w:t>
            </w:r>
          </w:p>
        </w:tc>
      </w:tr>
      <w:tr w:rsidR="00C067BA">
        <w:tc>
          <w:tcPr>
            <w:tcW w:w="600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CIS Padrão</w:t>
            </w:r>
          </w:p>
        </w:tc>
      </w:tr>
      <w:tr w:rsidR="00C067BA">
        <w:tc>
          <w:tcPr>
            <w:tcW w:w="6000" w:type="dxa"/>
            <w:tcBorders>
              <w:top w:val="none" w:sz="4" w:space="0" w:color="6E6E6E"/>
              <w:left w:val="single" w:sz="4" w:space="0" w:color="6E6E6E"/>
              <w:bottom w:val="non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Windows Server Datacenter</w:t>
            </w:r>
          </w:p>
        </w:tc>
      </w:tr>
      <w:tr w:rsidR="00C067BA">
        <w:tc>
          <w:tcPr>
            <w:tcW w:w="6000" w:type="dxa"/>
            <w:tcBorders>
              <w:top w:val="none" w:sz="4" w:space="0" w:color="6E6E6E"/>
              <w:left w:val="single" w:sz="4" w:space="0" w:color="6E6E6E"/>
              <w:bottom w:val="single" w:sz="4" w:space="0" w:color="6E6E6E"/>
              <w:right w:val="single" w:sz="4" w:space="0" w:color="6E6E6E"/>
            </w:tcBorders>
          </w:tcPr>
          <w:p w:rsidR="00C067BA" w:rsidRDefault="00C067B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067BA" w:rsidRDefault="00B303EA">
            <w:pPr>
              <w:pStyle w:val="ProductList-TableBody"/>
            </w:pPr>
            <w:r>
              <w:t>Windows Server Standard</w:t>
            </w:r>
          </w:p>
        </w:tc>
      </w:tr>
    </w:tbl>
    <w:p w:rsidR="00C067BA" w:rsidRDefault="00C067BA">
      <w:pPr>
        <w:pStyle w:val="ProductList-Body"/>
      </w:pPr>
    </w:p>
    <w:p w:rsidR="00C067BA" w:rsidRDefault="00B303EA">
      <w:pPr>
        <w:pStyle w:val="ProductList-ClauseHeading"/>
        <w:outlineLvl w:val="2"/>
      </w:pPr>
      <w:r>
        <w:t>Preço do Assurance Premium</w:t>
      </w:r>
    </w:p>
    <w:p w:rsidR="00C067BA" w:rsidRDefault="00B303EA">
      <w:pPr>
        <w:pStyle w:val="ProductList-Body"/>
      </w:pPr>
      <w:r>
        <w:t xml:space="preserve">A Microsoft oferecerá quatro séries de Licenças Complementares do Assurance Premium. O Cliente estará qualificado para adquirir Licenças Complementares na última série vigente no momento em que ele adquirir pela primeira vez as Licenças Complementares para uma determinada Família de Produtos. O Cliente estará qualificado para adquirir Licenças Complementares adicionais dentro da mesma série para aquela Família de Produtos durante este prazo de registro atual e, desde que não haja nenhuma interrupção intermediária na cobertura do Assurance Premium sobre suas Licenças Qualificadas, durante qualquer prazo de renovação. Os preços em cada série são fixados por programa e categoria de preços e não mudarão nos prazos de renovação, a não ser se for necessário para compensar flutuações de câmbio para preços que não estejam em dólares americanos.  </w:t>
      </w:r>
    </w:p>
    <w:p w:rsidR="00C067BA" w:rsidRDefault="00C067BA">
      <w:pPr>
        <w:pStyle w:val="ProductList-Body"/>
      </w:pPr>
    </w:p>
    <w:p w:rsidR="00C067BA" w:rsidRDefault="00B303EA">
      <w:pPr>
        <w:pStyle w:val="ProductList-ClauseHeading"/>
        <w:outlineLvl w:val="2"/>
      </w:pPr>
      <w:r>
        <w:t>Qualificação para Benefícios do Assurance Premium</w:t>
      </w:r>
    </w:p>
    <w:p w:rsidR="00C067BA" w:rsidRDefault="00B303EA">
      <w:pPr>
        <w:pStyle w:val="ProductList-Body"/>
      </w:pPr>
      <w:r>
        <w:t>Os benefícios do Assurance Premium serão disponibilizados para versões de Produtos que não sejam mais cobertas por Suporte Estendido, começando com o Windows Server 2008 e SQL Server 2008. Os benefícios do Assurance Premium serão disponibilizados durante seis anos após o final do Suporte Estendido. O Cliente estará qualificado para os benefícios do Assurance Premium para uma determinada edição do Produto e versão de acordo com as Licenças Complementares do Assurance Premium que ele adquiriu pela primeira vez antes do final do Suporte Estendido de cada Produto. O Cliente também estará qualificado para os benefícios do Assurance Premium para a mesma edição e versão do Produto segundo as Licenças Complementares que ele adquire:</w:t>
      </w:r>
    </w:p>
    <w:p w:rsidR="00C067BA" w:rsidRDefault="00B303EA" w:rsidP="00B303EA">
      <w:pPr>
        <w:pStyle w:val="ProductList-Bullet"/>
        <w:numPr>
          <w:ilvl w:val="0"/>
          <w:numId w:val="66"/>
        </w:numPr>
      </w:pPr>
      <w:r>
        <w:t>subsequentemente sob o mesmo registro e</w:t>
      </w:r>
    </w:p>
    <w:p w:rsidR="00C067BA" w:rsidRDefault="00B303EA" w:rsidP="00B303EA">
      <w:pPr>
        <w:pStyle w:val="ProductList-Bullet"/>
        <w:numPr>
          <w:ilvl w:val="0"/>
          <w:numId w:val="66"/>
        </w:numPr>
      </w:pPr>
      <w:r>
        <w:t xml:space="preserve">durante qualquer prazo de renovação (desde que não haja nenhuma interrupção intermediária na cobertura).  </w:t>
      </w:r>
    </w:p>
    <w:p w:rsidR="00C067BA" w:rsidRDefault="00C067BA">
      <w:pPr>
        <w:pStyle w:val="ProductList-Body"/>
      </w:pPr>
    </w:p>
    <w:p w:rsidR="00C067BA" w:rsidRDefault="00B303EA">
      <w:pPr>
        <w:pStyle w:val="ProductList-Body"/>
      </w:pPr>
      <w:r>
        <w:t>A Microsoft reserva para si o direito de descontinuar a disponibilidade dos benefícios do Assurance Premium no futuro, mas somente para as edições e versões do Produto no Suporte Base.</w:t>
      </w:r>
    </w:p>
    <w:p w:rsidR="00C067BA" w:rsidRDefault="00C067BA">
      <w:pPr>
        <w:pStyle w:val="ProductList-Body"/>
      </w:pPr>
    </w:p>
    <w:p w:rsidR="00C067BA" w:rsidRDefault="00B303EA">
      <w:pPr>
        <w:pStyle w:val="ProductList-ClauseHeading"/>
        <w:outlineLvl w:val="2"/>
      </w:pPr>
      <w:r>
        <w:t>Implantação e Uso</w:t>
      </w:r>
    </w:p>
    <w:p w:rsidR="00C067BA" w:rsidRDefault="00B303EA">
      <w:pPr>
        <w:pStyle w:val="ProductList-Body"/>
      </w:pPr>
      <w:r>
        <w:t>O Cliente pode instalar as atualizações de segurança fornecidas como benefícios do Assurance Premium somente nos Servidores Licenciados com cobertura do Assurance Premium. O Cliente não será obrigado a remover atualizações se a cobertura for interrompida.</w:t>
      </w:r>
    </w:p>
    <w:p w:rsidR="00C067BA" w:rsidRDefault="00C067BA">
      <w:pPr>
        <w:pStyle w:val="ProductList-Body"/>
      </w:pPr>
    </w:p>
    <w:p w:rsidR="00C067BA" w:rsidRDefault="00B303EA">
      <w:pPr>
        <w:pStyle w:val="ProductList-ClauseHeading"/>
        <w:outlineLvl w:val="2"/>
      </w:pPr>
      <w:r>
        <w:t>Suporte para Resolução de Problemas 24 horas por dia, 7 dias por semana</w:t>
      </w:r>
    </w:p>
    <w:p w:rsidR="00C067BA" w:rsidRDefault="00B303EA">
      <w:pPr>
        <w:pStyle w:val="ProductList-Body"/>
      </w:pPr>
      <w:r>
        <w:t>Se o Cliente cumprir os requisitos a seguir, o Cliente estará qualificado para aplicar os incidentes de Suporte para Resolução de Problemas 24 horas por dia, 7 dias por semana disponíveis ao uso de versões mais antigas do software que começa com 2008:</w:t>
      </w:r>
    </w:p>
    <w:p w:rsidR="00C067BA" w:rsidRDefault="00B303EA" w:rsidP="00B303EA">
      <w:pPr>
        <w:pStyle w:val="ProductList-Bullet"/>
        <w:numPr>
          <w:ilvl w:val="0"/>
          <w:numId w:val="67"/>
        </w:numPr>
      </w:pPr>
      <w:r>
        <w:t>O Cliente está qualificado para o Suporte para Resolução de Problemas 24 horas por dia, 7 dias por semana, conforme descrito na seção Resolução de Problemas 24 horas por dia, 7 dias por semana do Apêndice B - Software Assurance.</w:t>
      </w:r>
    </w:p>
    <w:p w:rsidR="00C067BA" w:rsidRDefault="00B303EA" w:rsidP="00B303EA">
      <w:pPr>
        <w:pStyle w:val="ProductList-Bullet"/>
        <w:numPr>
          <w:ilvl w:val="0"/>
          <w:numId w:val="67"/>
        </w:numPr>
      </w:pPr>
      <w:r>
        <w:t xml:space="preserve">A versão do produto que o Cliente está usando é do Suporte Estendido antigo, mas não ultrapassa os seis anos. </w:t>
      </w:r>
    </w:p>
    <w:p w:rsidR="00C067BA" w:rsidRDefault="00B303EA" w:rsidP="00B303EA">
      <w:pPr>
        <w:pStyle w:val="ProductList-Bullet"/>
        <w:numPr>
          <w:ilvl w:val="0"/>
          <w:numId w:val="67"/>
        </w:numPr>
      </w:pPr>
      <w:r>
        <w:t>O Cliente está usando o software em um Servidor Licenciado com Licenças Complementares de Assurance Premium ativas.</w:t>
      </w:r>
    </w:p>
    <w:p w:rsidR="00C067BA" w:rsidRDefault="00B303EA" w:rsidP="00B303EA">
      <w:pPr>
        <w:pStyle w:val="ProductList-Bullet"/>
        <w:numPr>
          <w:ilvl w:val="0"/>
          <w:numId w:val="67"/>
        </w:numPr>
      </w:pPr>
      <w:r>
        <w:t>O Cliente primeiro adquiriu a cobertura de Assurance Premium antes do final do Suporte Estendido para a versão em uso e a manteve continuamente.</w:t>
      </w:r>
    </w:p>
    <w:p w:rsidR="00C067BA" w:rsidRDefault="00C067BA">
      <w:pPr>
        <w:pStyle w:val="ProductList-Body"/>
        <w:jc w:val="right"/>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B303EA">
      <w:pPr>
        <w:pStyle w:val="ProductList-SectionHeading"/>
        <w:pageBreakBefore/>
        <w:outlineLvl w:val="0"/>
      </w:pPr>
      <w:bookmarkStart w:id="431" w:name="_Sec1230"/>
      <w:bookmarkEnd w:id="429"/>
      <w:r>
        <w:t>Apêndice I – Benefícios de Uso por Estudantes</w:t>
      </w:r>
      <w:r>
        <w:fldChar w:fldCharType="begin"/>
      </w:r>
      <w:r>
        <w:instrText xml:space="preserve"> TC "</w:instrText>
      </w:r>
      <w:bookmarkStart w:id="432" w:name="_Toc499814951"/>
      <w:r>
        <w:instrText>Apêndice I – Benefícios de Uso por Estudantes</w:instrText>
      </w:r>
      <w:bookmarkEnd w:id="432"/>
      <w:r>
        <w:instrText>" \l 1</w:instrText>
      </w:r>
      <w:r>
        <w:fldChar w:fldCharType="end"/>
      </w:r>
    </w:p>
    <w:p w:rsidR="00C067BA" w:rsidRDefault="00B303EA">
      <w:pPr>
        <w:pStyle w:val="ProductList-Body"/>
      </w:pPr>
      <w:r>
        <w:t>Os Produtos Qualificados a seguir fornecem Benefício de Uso do Aluno para os produtos identificados na coluna Benefício de Uso do Aluno.</w:t>
      </w:r>
    </w:p>
    <w:p w:rsidR="00C067BA" w:rsidRDefault="00C067BA">
      <w:pPr>
        <w:pStyle w:val="ProductList-Body"/>
      </w:pPr>
    </w:p>
    <w:tbl>
      <w:tblPr>
        <w:tblStyle w:val="PURTable"/>
        <w:tblW w:w="0" w:type="dxa"/>
        <w:tblLook w:val="04A0" w:firstRow="1" w:lastRow="0" w:firstColumn="1" w:lastColumn="0" w:noHBand="0" w:noVBand="1"/>
      </w:tblPr>
      <w:tblGrid>
        <w:gridCol w:w="2716"/>
        <w:gridCol w:w="1387"/>
        <w:gridCol w:w="1387"/>
        <w:gridCol w:w="1371"/>
        <w:gridCol w:w="1371"/>
        <w:gridCol w:w="1342"/>
        <w:gridCol w:w="1342"/>
      </w:tblGrid>
      <w:tr w:rsidR="00C067BA">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C067BA" w:rsidRDefault="00B303EA">
            <w:pPr>
              <w:pStyle w:val="ProductList-TableBody"/>
              <w:jc w:val="center"/>
            </w:pPr>
            <w:r>
              <w:rPr>
                <w:b/>
              </w:rPr>
              <w:t>Produtos Qualificados</w:t>
            </w:r>
          </w:p>
        </w:tc>
      </w:tr>
      <w:tr w:rsidR="00C067BA">
        <w:tc>
          <w:tcPr>
            <w:tcW w:w="2940" w:type="dxa"/>
            <w:tcBorders>
              <w:top w:val="single" w:sz="4" w:space="0" w:color="FFFFFF"/>
              <w:left w:val="single" w:sz="4" w:space="0" w:color="FFFFFF"/>
              <w:bottom w:val="single" w:sz="4" w:space="0" w:color="FFFFFF"/>
              <w:right w:val="single" w:sz="4" w:space="0" w:color="0072C6"/>
            </w:tcBorders>
          </w:tcPr>
          <w:p w:rsidR="00C067BA" w:rsidRDefault="00C067BA">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C067BA" w:rsidRDefault="00B303EA">
            <w:pPr>
              <w:pStyle w:val="ProductList-TableBody"/>
              <w:jc w:val="center"/>
            </w:pPr>
            <w:r>
              <w:rPr>
                <w:color w:val="FFFFFF"/>
              </w:rPr>
              <w:t>Mobilidade Corporativa + Segurança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067BA" w:rsidRDefault="00B303EA">
            <w:pPr>
              <w:pStyle w:val="ProductList-TableBody"/>
              <w:jc w:val="center"/>
            </w:pPr>
            <w:r>
              <w:rPr>
                <w:color w:val="FFFFFF"/>
              </w:rPr>
              <w:t>Mobilidade Corporativa + Segurança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067BA" w:rsidRDefault="00B303EA">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067BA" w:rsidRDefault="00B303EA">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067BA" w:rsidRDefault="00B303EA">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C067BA" w:rsidRDefault="00B303EA">
            <w:pPr>
              <w:pStyle w:val="ProductList-TableBody"/>
              <w:jc w:val="center"/>
            </w:pPr>
            <w:r>
              <w:rPr>
                <w:color w:val="FFFFFF"/>
              </w:rPr>
              <w:t>Office 365 A5</w:t>
            </w:r>
          </w:p>
        </w:tc>
      </w:tr>
      <w:tr w:rsidR="00C067BA">
        <w:tc>
          <w:tcPr>
            <w:tcW w:w="2940" w:type="dxa"/>
            <w:tcBorders>
              <w:top w:val="single" w:sz="4" w:space="0" w:color="FFFFFF"/>
              <w:left w:val="single" w:sz="4" w:space="0" w:color="FFFFFF"/>
              <w:bottom w:val="single" w:sz="4" w:space="0" w:color="FFFFFF"/>
              <w:right w:val="single" w:sz="4" w:space="0" w:color="0072C6"/>
            </w:tcBorders>
          </w:tcPr>
          <w:p w:rsidR="00C067BA" w:rsidRDefault="00B303EA">
            <w:pPr>
              <w:pStyle w:val="ProductList-TableBody"/>
            </w:pPr>
            <w:r>
              <w:rPr>
                <w:b/>
              </w:rPr>
              <w:t>Benefício de Uso do Aluno</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C067BA" w:rsidRDefault="00B303E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067BA" w:rsidRDefault="00B303E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067BA" w:rsidRDefault="00B303E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067BA" w:rsidRDefault="00B303E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067BA" w:rsidRDefault="00B303E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C067BA" w:rsidRDefault="00B303EA">
            <w:pPr>
              <w:pStyle w:val="ProductList-TableBody"/>
              <w:jc w:val="center"/>
            </w:pPr>
            <w:r>
              <w:rPr>
                <w:color w:val="FFFFFF"/>
              </w:rPr>
              <w:t>1:40</w:t>
            </w:r>
            <w:r>
              <w:rPr>
                <w:vertAlign w:val="superscript"/>
              </w:rPr>
              <w:t>1</w:t>
            </w:r>
          </w:p>
        </w:tc>
      </w:tr>
      <w:tr w:rsidR="00C067BA">
        <w:tc>
          <w:tcPr>
            <w:tcW w:w="2940" w:type="dxa"/>
            <w:tcBorders>
              <w:top w:val="single" w:sz="4" w:space="0" w:color="FFFFFF"/>
              <w:left w:val="dashed" w:sz="4" w:space="0" w:color="FFFFFF"/>
              <w:bottom w:val="dashed" w:sz="4" w:space="0" w:color="808080"/>
              <w:right w:val="single" w:sz="4" w:space="0" w:color="000000"/>
            </w:tcBorders>
          </w:tcPr>
          <w:p w:rsidR="00C067BA" w:rsidRDefault="00B303EA">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2940" w:type="dxa"/>
            <w:tcBorders>
              <w:top w:val="dashed" w:sz="4" w:space="0" w:color="808080"/>
              <w:left w:val="dashed" w:sz="4" w:space="0" w:color="FFFFFF"/>
              <w:bottom w:val="dashed" w:sz="4" w:space="0" w:color="808080"/>
              <w:right w:val="single" w:sz="4" w:space="0" w:color="000000"/>
            </w:tcBorders>
          </w:tcPr>
          <w:p w:rsidR="00C067BA" w:rsidRDefault="00B303EA">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2940" w:type="dxa"/>
            <w:tcBorders>
              <w:top w:val="dashed" w:sz="4" w:space="0" w:color="808080"/>
              <w:left w:val="dashed" w:sz="4" w:space="0" w:color="FFFFFF"/>
              <w:bottom w:val="dashed" w:sz="4" w:space="0" w:color="808080"/>
              <w:right w:val="single" w:sz="4" w:space="0" w:color="000000"/>
            </w:tcBorders>
          </w:tcPr>
          <w:p w:rsidR="00C067BA" w:rsidRDefault="00B303EA">
            <w:pPr>
              <w:pStyle w:val="ProductList-TableBody"/>
            </w:pPr>
            <w:r>
              <w:t>Análise Avançada contra Ameaças</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2940" w:type="dxa"/>
            <w:tcBorders>
              <w:top w:val="dashed" w:sz="4" w:space="0" w:color="808080"/>
              <w:left w:val="dashed" w:sz="4" w:space="0" w:color="FFFFFF"/>
              <w:bottom w:val="dashed" w:sz="4" w:space="0" w:color="808080"/>
              <w:right w:val="single" w:sz="4" w:space="0" w:color="000000"/>
            </w:tcBorders>
          </w:tcPr>
          <w:p w:rsidR="00C067BA" w:rsidRDefault="00B303EA">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2940" w:type="dxa"/>
            <w:tcBorders>
              <w:top w:val="dashed" w:sz="4" w:space="0" w:color="808080"/>
              <w:left w:val="dashed" w:sz="4" w:space="0" w:color="FFFFFF"/>
              <w:bottom w:val="dashed" w:sz="4" w:space="0" w:color="808080"/>
              <w:right w:val="single" w:sz="4" w:space="0" w:color="000000"/>
            </w:tcBorders>
          </w:tcPr>
          <w:p w:rsidR="00C067BA" w:rsidRDefault="00B303EA">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2940" w:type="dxa"/>
            <w:tcBorders>
              <w:top w:val="dashed" w:sz="4" w:space="0" w:color="808080"/>
              <w:left w:val="dashed" w:sz="4" w:space="0" w:color="FFFFFF"/>
              <w:bottom w:val="dashed" w:sz="4" w:space="0" w:color="808080"/>
              <w:right w:val="single" w:sz="4" w:space="0" w:color="000000"/>
            </w:tcBorders>
          </w:tcPr>
          <w:p w:rsidR="00C067BA" w:rsidRDefault="00B303EA">
            <w:pPr>
              <w:pStyle w:val="ProductList-TableBody"/>
            </w:pPr>
            <w:r>
              <w:t>Intune para Edu</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2940" w:type="dxa"/>
            <w:tcBorders>
              <w:top w:val="dashed" w:sz="4" w:space="0" w:color="808080"/>
              <w:left w:val="dashed" w:sz="4" w:space="0" w:color="FFFFFF"/>
              <w:bottom w:val="dashed" w:sz="4" w:space="0" w:color="808080"/>
              <w:right w:val="single" w:sz="4" w:space="0" w:color="000000"/>
            </w:tcBorders>
          </w:tcPr>
          <w:p w:rsidR="00C067BA" w:rsidRDefault="00B303EA">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r>
      <w:tr w:rsidR="00C067BA">
        <w:tc>
          <w:tcPr>
            <w:tcW w:w="2940" w:type="dxa"/>
            <w:tcBorders>
              <w:top w:val="dashed" w:sz="4" w:space="0" w:color="808080"/>
              <w:left w:val="dashed" w:sz="4" w:space="0" w:color="FFFFFF"/>
              <w:bottom w:val="dashed" w:sz="4" w:space="0" w:color="808080"/>
              <w:right w:val="single" w:sz="4" w:space="0" w:color="000000"/>
            </w:tcBorders>
          </w:tcPr>
          <w:p w:rsidR="00C067BA" w:rsidRDefault="00B303EA">
            <w:pPr>
              <w:pStyle w:val="ProductList-TableBody"/>
            </w:pPr>
            <w:r>
              <w:t xml:space="preserve">Gerenciamento Avançado de Segurança do Office 365 </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r w:rsidR="00C067BA">
        <w:tc>
          <w:tcPr>
            <w:tcW w:w="2940" w:type="dxa"/>
            <w:tcBorders>
              <w:top w:val="dashed" w:sz="4" w:space="0" w:color="808080"/>
              <w:left w:val="dashed" w:sz="4" w:space="0" w:color="FFFFFF"/>
              <w:bottom w:val="single" w:sz="4" w:space="0" w:color="FFFFFF"/>
              <w:right w:val="single" w:sz="4" w:space="0" w:color="000000"/>
            </w:tcBorders>
          </w:tcPr>
          <w:p w:rsidR="00C067BA" w:rsidRDefault="00B303EA">
            <w:pPr>
              <w:pStyle w:val="ProductList-TableBody"/>
            </w:pPr>
            <w:r>
              <w:t xml:space="preserve">Proteção Avançada contra Ameaças do Office 365 </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067BA" w:rsidRDefault="00C067B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067BA" w:rsidRDefault="00B303EA">
            <w:pPr>
              <w:pStyle w:val="ProductList-TableBody"/>
              <w:jc w:val="center"/>
            </w:pPr>
            <w:r>
              <w:t>X</w:t>
            </w:r>
          </w:p>
        </w:tc>
      </w:tr>
    </w:tbl>
    <w:p w:rsidR="00C067BA" w:rsidRDefault="00B303EA">
      <w:pPr>
        <w:pStyle w:val="ProductList-Body"/>
      </w:pPr>
      <w:r>
        <w:rPr>
          <w:i/>
          <w:vertAlign w:val="superscript"/>
        </w:rPr>
        <w:t>1</w:t>
      </w:r>
      <w:r>
        <w:rPr>
          <w:i/>
        </w:rPr>
        <w:t>O número de instâncias do Aluno habilitado pelo Usuário Licenciado em toda a Organização.</w:t>
      </w:r>
    </w:p>
    <w:p w:rsidR="00C067BA" w:rsidRDefault="00B303EA">
      <w:pPr>
        <w:pStyle w:val="ProductList-Body"/>
      </w:pPr>
      <w:r>
        <w:rPr>
          <w:i/>
          <w:vertAlign w:val="superscript"/>
        </w:rPr>
        <w:t>2</w:t>
      </w:r>
      <w:r>
        <w:rPr>
          <w:i/>
        </w:rPr>
        <w:t>Para dispositivos pertencentes a instituições, é possível escolher o Windows Education ou Enterprise</w:t>
      </w:r>
    </w:p>
    <w:p w:rsidR="00C067BA" w:rsidRDefault="00B303EA">
      <w:pPr>
        <w:pStyle w:val="ProductList-Body"/>
      </w:pPr>
      <w:r>
        <w:rPr>
          <w:i/>
          <w:vertAlign w:val="superscript"/>
        </w:rPr>
        <w:t>3</w:t>
      </w:r>
      <w:r>
        <w:rPr>
          <w:i/>
        </w:rPr>
        <w:t>Inclui Microsoft 365 A3 com CAL principal.</w:t>
      </w:r>
    </w:p>
    <w:p w:rsidR="00C067BA" w:rsidRDefault="00C067BA">
      <w:pPr>
        <w:pStyle w:val="ProductList-Body"/>
      </w:pPr>
    </w:p>
    <w:p w:rsidR="00C067BA" w:rsidRDefault="00C067BA">
      <w:pPr>
        <w:pStyle w:val="PURBreadcrumb"/>
      </w:pPr>
    </w:p>
    <w:tbl>
      <w:tblPr>
        <w:tblStyle w:val="PURTable"/>
        <w:tblW w:w="0" w:type="dxa"/>
        <w:tblLook w:val="04A0" w:firstRow="1" w:lastRow="0" w:firstColumn="1" w:lastColumn="0" w:noHBand="0" w:noVBand="1"/>
      </w:tblPr>
      <w:tblGrid>
        <w:gridCol w:w="10916"/>
      </w:tblGrid>
      <w:tr w:rsidR="00C067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67BA" w:rsidRDefault="00767FA6">
            <w:pPr>
              <w:pStyle w:val="ProductList-TableBody"/>
              <w:jc w:val="right"/>
            </w:pPr>
            <w:hyperlink w:anchor="_Sec842">
              <w:r w:rsidR="00B303EA">
                <w:rPr>
                  <w:color w:val="00467F"/>
                  <w:sz w:val="14"/>
                  <w:u w:val="single"/>
                </w:rPr>
                <w:t>Sumário</w:t>
              </w:r>
            </w:hyperlink>
            <w:r w:rsidR="00B303EA">
              <w:rPr>
                <w:sz w:val="14"/>
              </w:rPr>
              <w:t>/</w:t>
            </w:r>
            <w:hyperlink w:anchor="_Sec549">
              <w:r w:rsidR="00B303EA">
                <w:rPr>
                  <w:color w:val="00467F"/>
                  <w:sz w:val="14"/>
                  <w:u w:val="single"/>
                </w:rPr>
                <w:t>Glossário</w:t>
              </w:r>
            </w:hyperlink>
            <w:r w:rsidR="00B303EA">
              <w:rPr>
                <w:sz w:val="14"/>
              </w:rPr>
              <w:t>/</w:t>
            </w:r>
            <w:hyperlink w:anchor="_Sec844">
              <w:r w:rsidR="00B303EA">
                <w:rPr>
                  <w:color w:val="00467F"/>
                  <w:sz w:val="14"/>
                  <w:u w:val="single"/>
                </w:rPr>
                <w:t>Índice</w:t>
              </w:r>
            </w:hyperlink>
          </w:p>
        </w:tc>
      </w:tr>
    </w:tbl>
    <w:p w:rsidR="00C067BA" w:rsidRDefault="00C067BA">
      <w:pPr>
        <w:pStyle w:val="ProductList-Body"/>
      </w:pPr>
    </w:p>
    <w:p w:rsidR="00C067BA" w:rsidRDefault="00C067BA">
      <w:pPr>
        <w:sectPr w:rsidR="00C067BA">
          <w:headerReference w:type="default" r:id="rId150"/>
          <w:footerReference w:type="default" r:id="rId151"/>
          <w:type w:val="continuous"/>
          <w:pgSz w:w="12240" w:h="15840" w:code="1"/>
          <w:pgMar w:top="1170" w:right="720" w:bottom="720" w:left="720" w:header="432" w:footer="288" w:gutter="0"/>
          <w:cols w:space="360"/>
        </w:sectPr>
      </w:pPr>
    </w:p>
    <w:bookmarkEnd w:id="431"/>
    <w:p w:rsidR="00C067BA" w:rsidRDefault="00B303EA">
      <w:pPr>
        <w:pStyle w:val="ProductList-SectionHeading"/>
        <w:pageBreakBefore/>
        <w:outlineLvl w:val="0"/>
      </w:pPr>
      <w:r>
        <w:t>Índice</w:t>
      </w:r>
      <w:r>
        <w:fldChar w:fldCharType="begin"/>
      </w:r>
      <w:r>
        <w:instrText xml:space="preserve"> TC "</w:instrText>
      </w:r>
      <w:bookmarkStart w:id="433" w:name="_Toc499814952"/>
      <w:r>
        <w:instrText>Índice</w:instrText>
      </w:r>
      <w:bookmarkEnd w:id="433"/>
      <w:r>
        <w:instrText>" \l 1</w:instrText>
      </w:r>
      <w:r>
        <w:fldChar w:fldCharType="end"/>
      </w:r>
    </w:p>
    <w:p w:rsidR="00C067BA" w:rsidRDefault="00C067BA">
      <w:pPr>
        <w:pStyle w:val="ProductList-Body"/>
      </w:pPr>
    </w:p>
    <w:p w:rsidR="00C067BA" w:rsidRDefault="00C067BA">
      <w:pPr>
        <w:sectPr w:rsidR="00C067BA">
          <w:headerReference w:type="default" r:id="rId152"/>
          <w:footerReference w:type="default" r:id="rId153"/>
          <w:type w:val="continuous"/>
          <w:pgSz w:w="12240" w:h="15840" w:code="1"/>
          <w:pgMar w:top="1170" w:right="720" w:bottom="720" w:left="720" w:header="432" w:footer="288" w:gutter="0"/>
          <w:cols w:space="360"/>
        </w:sectPr>
      </w:pPr>
    </w:p>
    <w:p w:rsidR="00B303EA" w:rsidRDefault="00B303EA">
      <w:pPr>
        <w:pStyle w:val="ProductList-Body"/>
        <w:rPr>
          <w:noProof/>
        </w:rPr>
        <w:sectPr w:rsidR="00B303EA" w:rsidSect="00B303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303EA" w:rsidRDefault="00B303EA">
      <w:pPr>
        <w:pStyle w:val="Index1"/>
        <w:tabs>
          <w:tab w:val="right" w:pos="5030"/>
        </w:tabs>
        <w:rPr>
          <w:noProof/>
        </w:rPr>
      </w:pPr>
      <w:r>
        <w:rPr>
          <w:noProof/>
        </w:rPr>
        <w:t>Access 2016, 23</w:t>
      </w:r>
    </w:p>
    <w:p w:rsidR="00B303EA" w:rsidRDefault="00B303EA">
      <w:pPr>
        <w:pStyle w:val="Index1"/>
        <w:tabs>
          <w:tab w:val="right" w:pos="5030"/>
        </w:tabs>
        <w:rPr>
          <w:noProof/>
        </w:rPr>
      </w:pPr>
      <w:r>
        <w:rPr>
          <w:noProof/>
        </w:rPr>
        <w:t>Active Directory Basic do Azure, 57</w:t>
      </w:r>
    </w:p>
    <w:p w:rsidR="00B303EA" w:rsidRDefault="00B303EA">
      <w:pPr>
        <w:pStyle w:val="Index1"/>
        <w:tabs>
          <w:tab w:val="right" w:pos="5030"/>
        </w:tabs>
        <w:rPr>
          <w:noProof/>
        </w:rPr>
      </w:pPr>
      <w:r>
        <w:rPr>
          <w:noProof/>
        </w:rPr>
        <w:t>API do Tradutor da Microsoft, 55</w:t>
      </w:r>
    </w:p>
    <w:p w:rsidR="00B303EA" w:rsidRDefault="00B303EA">
      <w:pPr>
        <w:pStyle w:val="Index1"/>
        <w:tabs>
          <w:tab w:val="right" w:pos="5030"/>
        </w:tabs>
        <w:rPr>
          <w:noProof/>
        </w:rPr>
      </w:pPr>
      <w:r>
        <w:rPr>
          <w:noProof/>
        </w:rPr>
        <w:t>Apple Macintosh, 42</w:t>
      </w:r>
    </w:p>
    <w:p w:rsidR="00B303EA" w:rsidRDefault="00B303EA">
      <w:pPr>
        <w:pStyle w:val="Index1"/>
        <w:tabs>
          <w:tab w:val="right" w:pos="5030"/>
        </w:tabs>
        <w:rPr>
          <w:noProof/>
        </w:rPr>
      </w:pPr>
      <w:r>
        <w:rPr>
          <w:noProof/>
        </w:rPr>
        <w:t>Armazenamento Extra Complementar de 1 GB de SL de Usuário do Microsoft Intune, 70</w:t>
      </w:r>
    </w:p>
    <w:p w:rsidR="00B303EA" w:rsidRDefault="00B303EA">
      <w:pPr>
        <w:pStyle w:val="Index1"/>
        <w:tabs>
          <w:tab w:val="right" w:pos="5030"/>
        </w:tabs>
        <w:rPr>
          <w:noProof/>
        </w:rPr>
      </w:pPr>
      <w:r>
        <w:rPr>
          <w:noProof/>
        </w:rPr>
        <w:t>Armazenamento Extra de Arquivos de 1 GB, 67</w:t>
      </w:r>
    </w:p>
    <w:p w:rsidR="00B303EA" w:rsidRDefault="00B303EA">
      <w:pPr>
        <w:pStyle w:val="Index1"/>
        <w:tabs>
          <w:tab w:val="right" w:pos="5030"/>
        </w:tabs>
        <w:rPr>
          <w:noProof/>
        </w:rPr>
      </w:pPr>
      <w:r>
        <w:rPr>
          <w:noProof/>
        </w:rPr>
        <w:t>Arquivamento do Exchange Online, 65</w:t>
      </w:r>
    </w:p>
    <w:p w:rsidR="00B303EA" w:rsidRDefault="00B303EA">
      <w:pPr>
        <w:pStyle w:val="Index1"/>
        <w:tabs>
          <w:tab w:val="right" w:pos="5030"/>
        </w:tabs>
        <w:rPr>
          <w:noProof/>
        </w:rPr>
      </w:pPr>
      <w:r>
        <w:rPr>
          <w:noProof/>
        </w:rPr>
        <w:t>Arquivamento do Exchange Online para Exchange Online, 65</w:t>
      </w:r>
    </w:p>
    <w:p w:rsidR="00B303EA" w:rsidRDefault="00B303EA">
      <w:pPr>
        <w:pStyle w:val="Index1"/>
        <w:tabs>
          <w:tab w:val="right" w:pos="5030"/>
        </w:tabs>
        <w:rPr>
          <w:noProof/>
        </w:rPr>
      </w:pPr>
      <w:r>
        <w:rPr>
          <w:noProof/>
        </w:rPr>
        <w:t>Arquivamento do Exchange Online para Exchange Server, 16</w:t>
      </w:r>
    </w:p>
    <w:p w:rsidR="00B303EA" w:rsidRDefault="00B303EA">
      <w:pPr>
        <w:pStyle w:val="Index1"/>
        <w:tabs>
          <w:tab w:val="right" w:pos="5030"/>
        </w:tabs>
        <w:rPr>
          <w:noProof/>
        </w:rPr>
      </w:pPr>
      <w:r>
        <w:rPr>
          <w:noProof/>
        </w:rPr>
        <w:t>Assinatura do Visual Studio Enterprise, 83, 89</w:t>
      </w:r>
    </w:p>
    <w:p w:rsidR="00B303EA" w:rsidRDefault="00B303EA">
      <w:pPr>
        <w:pStyle w:val="Index1"/>
        <w:tabs>
          <w:tab w:val="right" w:pos="5030"/>
        </w:tabs>
        <w:rPr>
          <w:noProof/>
        </w:rPr>
      </w:pPr>
      <w:r>
        <w:rPr>
          <w:noProof/>
        </w:rPr>
        <w:t>Assinatura do Visual Studio Enterprise 2017, 38</w:t>
      </w:r>
    </w:p>
    <w:p w:rsidR="00B303EA" w:rsidRDefault="00B303EA">
      <w:pPr>
        <w:pStyle w:val="Index1"/>
        <w:tabs>
          <w:tab w:val="right" w:pos="5030"/>
        </w:tabs>
        <w:rPr>
          <w:noProof/>
        </w:rPr>
      </w:pPr>
      <w:r>
        <w:rPr>
          <w:noProof/>
        </w:rPr>
        <w:t>Assinatura do Visual Studio Professional, 83, 89</w:t>
      </w:r>
    </w:p>
    <w:p w:rsidR="00B303EA" w:rsidRDefault="00B303EA">
      <w:pPr>
        <w:pStyle w:val="Index1"/>
        <w:tabs>
          <w:tab w:val="right" w:pos="5030"/>
        </w:tabs>
        <w:rPr>
          <w:noProof/>
        </w:rPr>
      </w:pPr>
      <w:r>
        <w:rPr>
          <w:noProof/>
        </w:rPr>
        <w:t>Assinatura do Visual Studio Professional 2017, 38</w:t>
      </w:r>
    </w:p>
    <w:p w:rsidR="00B303EA" w:rsidRDefault="00B303EA">
      <w:pPr>
        <w:pStyle w:val="Index1"/>
        <w:tabs>
          <w:tab w:val="right" w:pos="5030"/>
        </w:tabs>
        <w:rPr>
          <w:noProof/>
        </w:rPr>
      </w:pPr>
      <w:r>
        <w:rPr>
          <w:noProof/>
        </w:rPr>
        <w:t>Assinatura do Visual Studio Test Professional, 83, 89</w:t>
      </w:r>
    </w:p>
    <w:p w:rsidR="00B303EA" w:rsidRDefault="00B303EA">
      <w:pPr>
        <w:pStyle w:val="Index1"/>
        <w:tabs>
          <w:tab w:val="right" w:pos="5030"/>
        </w:tabs>
        <w:rPr>
          <w:noProof/>
        </w:rPr>
      </w:pPr>
      <w:r>
        <w:rPr>
          <w:noProof/>
        </w:rPr>
        <w:t>Assinatura do Visual Studio Test Professional 2017, 38</w:t>
      </w:r>
    </w:p>
    <w:p w:rsidR="00B303EA" w:rsidRDefault="00B303EA">
      <w:pPr>
        <w:pStyle w:val="Index1"/>
        <w:tabs>
          <w:tab w:val="right" w:pos="5030"/>
        </w:tabs>
        <w:rPr>
          <w:noProof/>
        </w:rPr>
      </w:pPr>
      <w:r>
        <w:rPr>
          <w:noProof/>
        </w:rPr>
        <w:t>Assinatura do Windows Companion, 46</w:t>
      </w:r>
    </w:p>
    <w:p w:rsidR="00B303EA" w:rsidRDefault="00B303EA">
      <w:pPr>
        <w:pStyle w:val="Index1"/>
        <w:tabs>
          <w:tab w:val="right" w:pos="5030"/>
        </w:tabs>
        <w:rPr>
          <w:noProof/>
        </w:rPr>
      </w:pPr>
      <w:r>
        <w:rPr>
          <w:noProof/>
        </w:rPr>
        <w:t>Assinatura Mensal da Plataforma de Gerenciamento de Ativos Móveis, 68</w:t>
      </w:r>
    </w:p>
    <w:p w:rsidR="00B303EA" w:rsidRDefault="00B303EA">
      <w:pPr>
        <w:pStyle w:val="Index1"/>
        <w:tabs>
          <w:tab w:val="right" w:pos="5030"/>
        </w:tabs>
        <w:rPr>
          <w:noProof/>
        </w:rPr>
      </w:pPr>
      <w:r>
        <w:rPr>
          <w:noProof/>
        </w:rPr>
        <w:t>Assinatura Mensal de 100 mil Transações de Uso de Site Interno do Bing Mapas, 68</w:t>
      </w:r>
    </w:p>
    <w:p w:rsidR="00B303EA" w:rsidRDefault="00B303EA">
      <w:pPr>
        <w:pStyle w:val="Index1"/>
        <w:tabs>
          <w:tab w:val="right" w:pos="5030"/>
        </w:tabs>
        <w:rPr>
          <w:noProof/>
        </w:rPr>
      </w:pPr>
      <w:r>
        <w:rPr>
          <w:noProof/>
        </w:rPr>
        <w:t>Assinatura Mensal de 100 mil Transações de Uso de Site Público do Bing Mapas, 68</w:t>
      </w:r>
    </w:p>
    <w:p w:rsidR="00B303EA" w:rsidRDefault="00B303EA">
      <w:pPr>
        <w:pStyle w:val="Index1"/>
        <w:tabs>
          <w:tab w:val="right" w:pos="5030"/>
        </w:tabs>
        <w:rPr>
          <w:noProof/>
        </w:rPr>
      </w:pPr>
      <w:r>
        <w:rPr>
          <w:noProof/>
        </w:rPr>
        <w:t>Assinatura Mensal de 500 Mil (e valores superiores) Transações de Uso de Site Interno do Bing Mapas, 68</w:t>
      </w:r>
    </w:p>
    <w:p w:rsidR="00B303EA" w:rsidRDefault="00B303EA">
      <w:pPr>
        <w:pStyle w:val="Index1"/>
        <w:tabs>
          <w:tab w:val="right" w:pos="5030"/>
        </w:tabs>
        <w:rPr>
          <w:noProof/>
        </w:rPr>
      </w:pPr>
      <w:r>
        <w:rPr>
          <w:noProof/>
        </w:rPr>
        <w:t>Assinatura Mensal de 500 Mil (e valores superiores) Transações de Uso de Site Público do Bing Mapas, 68</w:t>
      </w:r>
    </w:p>
    <w:p w:rsidR="00B303EA" w:rsidRDefault="00B303EA">
      <w:pPr>
        <w:pStyle w:val="Index1"/>
        <w:tabs>
          <w:tab w:val="right" w:pos="5030"/>
        </w:tabs>
        <w:rPr>
          <w:noProof/>
        </w:rPr>
      </w:pPr>
      <w:r>
        <w:rPr>
          <w:noProof/>
        </w:rPr>
        <w:t>Assinaturas Mensais de Gerenciamento de Ativos Móveis Por Ativos, 68</w:t>
      </w:r>
    </w:p>
    <w:p w:rsidR="00B303EA" w:rsidRDefault="00B303EA">
      <w:pPr>
        <w:pStyle w:val="Index1"/>
        <w:tabs>
          <w:tab w:val="right" w:pos="5030"/>
        </w:tabs>
        <w:rPr>
          <w:noProof/>
        </w:rPr>
      </w:pPr>
      <w:r>
        <w:rPr>
          <w:noProof/>
        </w:rPr>
        <w:t>Atualização do Windows 10 Education, 41</w:t>
      </w:r>
    </w:p>
    <w:p w:rsidR="00B303EA" w:rsidRDefault="00B303EA">
      <w:pPr>
        <w:pStyle w:val="Index1"/>
        <w:tabs>
          <w:tab w:val="right" w:pos="5030"/>
        </w:tabs>
        <w:rPr>
          <w:noProof/>
        </w:rPr>
      </w:pPr>
      <w:r>
        <w:rPr>
          <w:noProof/>
        </w:rPr>
        <w:t>Atualização do Windows 10 Education E5 (Por Dispositivo), 41</w:t>
      </w:r>
    </w:p>
    <w:p w:rsidR="00B303EA" w:rsidRDefault="00B303EA">
      <w:pPr>
        <w:pStyle w:val="Index1"/>
        <w:tabs>
          <w:tab w:val="right" w:pos="5030"/>
        </w:tabs>
        <w:rPr>
          <w:noProof/>
        </w:rPr>
      </w:pPr>
      <w:r>
        <w:rPr>
          <w:noProof/>
        </w:rPr>
        <w:t>Atualização do Windows 10 Enterprise LTSB 2016 (Por Dispositivo), 41</w:t>
      </w:r>
    </w:p>
    <w:p w:rsidR="00B303EA" w:rsidRDefault="00B303EA">
      <w:pPr>
        <w:pStyle w:val="Index1"/>
        <w:tabs>
          <w:tab w:val="right" w:pos="5030"/>
        </w:tabs>
        <w:rPr>
          <w:noProof/>
        </w:rPr>
      </w:pPr>
      <w:r>
        <w:rPr>
          <w:noProof/>
        </w:rPr>
        <w:t>Atualização do Windows 10 Pro, 41</w:t>
      </w:r>
    </w:p>
    <w:p w:rsidR="00B303EA" w:rsidRDefault="00B303EA">
      <w:pPr>
        <w:pStyle w:val="Index1"/>
        <w:tabs>
          <w:tab w:val="right" w:pos="5030"/>
        </w:tabs>
        <w:rPr>
          <w:noProof/>
        </w:rPr>
      </w:pPr>
      <w:r>
        <w:rPr>
          <w:noProof/>
        </w:rPr>
        <w:t>Audioconferências, 67</w:t>
      </w:r>
    </w:p>
    <w:p w:rsidR="00B303EA" w:rsidRDefault="00B303EA">
      <w:pPr>
        <w:pStyle w:val="Index1"/>
        <w:tabs>
          <w:tab w:val="right" w:pos="5030"/>
        </w:tabs>
        <w:rPr>
          <w:noProof/>
        </w:rPr>
      </w:pPr>
      <w:r>
        <w:rPr>
          <w:noProof/>
        </w:rPr>
        <w:t>Autenticação Multifator da Microsoft, 57</w:t>
      </w:r>
    </w:p>
    <w:p w:rsidR="00B303EA" w:rsidRDefault="00B303EA">
      <w:pPr>
        <w:pStyle w:val="Index1"/>
        <w:tabs>
          <w:tab w:val="right" w:pos="5030"/>
        </w:tabs>
        <w:rPr>
          <w:noProof/>
        </w:rPr>
      </w:pPr>
      <w:r>
        <w:rPr>
          <w:noProof/>
        </w:rPr>
        <w:t>Bing Mapas Light por Assinatura Mensal de 5 mil Usuários Conhecidos, 68</w:t>
      </w:r>
    </w:p>
    <w:p w:rsidR="00B303EA" w:rsidRDefault="00B303EA">
      <w:pPr>
        <w:pStyle w:val="Index1"/>
        <w:tabs>
          <w:tab w:val="right" w:pos="5030"/>
        </w:tabs>
        <w:rPr>
          <w:noProof/>
        </w:rPr>
      </w:pPr>
      <w:r>
        <w:rPr>
          <w:noProof/>
        </w:rPr>
        <w:t>Bing Mapas Light por Assinatura Mensal de 500 Usuários Conhecidos, 68</w:t>
      </w:r>
    </w:p>
    <w:p w:rsidR="00B303EA" w:rsidRDefault="00B303EA">
      <w:pPr>
        <w:pStyle w:val="Index1"/>
        <w:tabs>
          <w:tab w:val="right" w:pos="5030"/>
        </w:tabs>
        <w:rPr>
          <w:noProof/>
        </w:rPr>
      </w:pPr>
      <w:r>
        <w:rPr>
          <w:noProof/>
        </w:rPr>
        <w:t>Bing Mapas por Assinatura Mensal de 5 mil Usuários Conhecidos, 68</w:t>
      </w:r>
    </w:p>
    <w:p w:rsidR="00B303EA" w:rsidRDefault="00B303EA">
      <w:pPr>
        <w:pStyle w:val="Index1"/>
        <w:tabs>
          <w:tab w:val="right" w:pos="5030"/>
        </w:tabs>
        <w:rPr>
          <w:noProof/>
        </w:rPr>
      </w:pPr>
      <w:r>
        <w:rPr>
          <w:noProof/>
        </w:rPr>
        <w:t>Bing Mapas por Assinatura Mensal de Usuários Conhecidos, 68</w:t>
      </w:r>
    </w:p>
    <w:p w:rsidR="00B303EA" w:rsidRDefault="00B303EA">
      <w:pPr>
        <w:pStyle w:val="Index1"/>
        <w:tabs>
          <w:tab w:val="right" w:pos="5030"/>
        </w:tabs>
        <w:rPr>
          <w:noProof/>
        </w:rPr>
      </w:pPr>
      <w:r>
        <w:rPr>
          <w:noProof/>
        </w:rPr>
        <w:t>BizTalk Server, 88</w:t>
      </w:r>
    </w:p>
    <w:p w:rsidR="00B303EA" w:rsidRDefault="00B303EA">
      <w:pPr>
        <w:pStyle w:val="Index1"/>
        <w:tabs>
          <w:tab w:val="right" w:pos="5030"/>
        </w:tabs>
        <w:rPr>
          <w:noProof/>
        </w:rPr>
      </w:pPr>
      <w:r>
        <w:rPr>
          <w:noProof/>
        </w:rPr>
        <w:t>BizTalk Server 2013 R2, 15</w:t>
      </w:r>
    </w:p>
    <w:p w:rsidR="00B303EA" w:rsidRDefault="00B303EA">
      <w:pPr>
        <w:pStyle w:val="Index1"/>
        <w:tabs>
          <w:tab w:val="right" w:pos="5030"/>
        </w:tabs>
        <w:rPr>
          <w:noProof/>
        </w:rPr>
      </w:pPr>
      <w:r>
        <w:rPr>
          <w:noProof/>
        </w:rPr>
        <w:t>BizTalk Server 2016 Branch Edition, 15</w:t>
      </w:r>
    </w:p>
    <w:p w:rsidR="00B303EA" w:rsidRDefault="00B303EA">
      <w:pPr>
        <w:pStyle w:val="Index1"/>
        <w:tabs>
          <w:tab w:val="right" w:pos="5030"/>
        </w:tabs>
        <w:rPr>
          <w:noProof/>
        </w:rPr>
      </w:pPr>
      <w:r>
        <w:rPr>
          <w:noProof/>
        </w:rPr>
        <w:t>BizTalk Server 2016 Branch IDC, 15</w:t>
      </w:r>
    </w:p>
    <w:p w:rsidR="00B303EA" w:rsidRDefault="00B303EA">
      <w:pPr>
        <w:pStyle w:val="Index1"/>
        <w:tabs>
          <w:tab w:val="right" w:pos="5030"/>
        </w:tabs>
        <w:rPr>
          <w:noProof/>
        </w:rPr>
      </w:pPr>
      <w:r>
        <w:rPr>
          <w:noProof/>
        </w:rPr>
        <w:t>BizTalk Server 2016 Enterprise Edition, 15</w:t>
      </w:r>
    </w:p>
    <w:p w:rsidR="00B303EA" w:rsidRDefault="00B303EA">
      <w:pPr>
        <w:pStyle w:val="Index1"/>
        <w:tabs>
          <w:tab w:val="right" w:pos="5030"/>
        </w:tabs>
        <w:rPr>
          <w:noProof/>
        </w:rPr>
      </w:pPr>
      <w:r>
        <w:rPr>
          <w:noProof/>
        </w:rPr>
        <w:t>BizTalk Server 2016 Standard Edition, 15</w:t>
      </w:r>
    </w:p>
    <w:p w:rsidR="00B303EA" w:rsidRDefault="00B303EA">
      <w:pPr>
        <w:pStyle w:val="Index1"/>
        <w:tabs>
          <w:tab w:val="right" w:pos="5030"/>
        </w:tabs>
        <w:rPr>
          <w:noProof/>
        </w:rPr>
      </w:pPr>
      <w:r>
        <w:rPr>
          <w:noProof/>
        </w:rPr>
        <w:t>BizTalk Server 2016 Standard Edition IDC, 15</w:t>
      </w:r>
    </w:p>
    <w:p w:rsidR="00B303EA" w:rsidRDefault="00B303EA">
      <w:pPr>
        <w:pStyle w:val="Index1"/>
        <w:tabs>
          <w:tab w:val="right" w:pos="5030"/>
        </w:tabs>
        <w:rPr>
          <w:noProof/>
        </w:rPr>
      </w:pPr>
      <w:r>
        <w:rPr>
          <w:noProof/>
        </w:rPr>
        <w:t>BizTalk Server Branch, 89</w:t>
      </w:r>
    </w:p>
    <w:p w:rsidR="00B303EA" w:rsidRDefault="00B303EA">
      <w:pPr>
        <w:pStyle w:val="Index1"/>
        <w:tabs>
          <w:tab w:val="right" w:pos="5030"/>
        </w:tabs>
        <w:rPr>
          <w:noProof/>
        </w:rPr>
      </w:pPr>
      <w:r>
        <w:rPr>
          <w:noProof/>
        </w:rPr>
        <w:t>BizTalk Server Enterprise, 89</w:t>
      </w:r>
    </w:p>
    <w:p w:rsidR="00B303EA" w:rsidRDefault="00B303EA">
      <w:pPr>
        <w:pStyle w:val="Index1"/>
        <w:tabs>
          <w:tab w:val="right" w:pos="5030"/>
        </w:tabs>
        <w:rPr>
          <w:noProof/>
        </w:rPr>
      </w:pPr>
      <w:r>
        <w:rPr>
          <w:noProof/>
        </w:rPr>
        <w:t>BizTalk Server Standard, 89</w:t>
      </w:r>
    </w:p>
    <w:p w:rsidR="00B303EA" w:rsidRDefault="00B303EA">
      <w:pPr>
        <w:pStyle w:val="Index1"/>
        <w:tabs>
          <w:tab w:val="right" w:pos="5030"/>
        </w:tabs>
        <w:rPr>
          <w:noProof/>
        </w:rPr>
      </w:pPr>
      <w:r>
        <w:rPr>
          <w:noProof/>
        </w:rPr>
        <w:t>Bridge de CALs Empresariais de Mobilidade Corporativa + Segurança de SA, 16</w:t>
      </w:r>
    </w:p>
    <w:p w:rsidR="00B303EA" w:rsidRDefault="00B303EA">
      <w:pPr>
        <w:pStyle w:val="Index1"/>
        <w:tabs>
          <w:tab w:val="right" w:pos="5030"/>
        </w:tabs>
        <w:rPr>
          <w:noProof/>
        </w:rPr>
      </w:pPr>
      <w:r>
        <w:rPr>
          <w:noProof/>
        </w:rPr>
        <w:t>Bridge de CALs Empresariais para Mobilidade Corporativa + Segurança, 16</w:t>
      </w:r>
    </w:p>
    <w:p w:rsidR="00B303EA" w:rsidRDefault="00B303EA">
      <w:pPr>
        <w:pStyle w:val="Index1"/>
        <w:tabs>
          <w:tab w:val="right" w:pos="5030"/>
        </w:tabs>
        <w:rPr>
          <w:noProof/>
        </w:rPr>
      </w:pPr>
      <w:r>
        <w:rPr>
          <w:noProof/>
        </w:rPr>
        <w:t>Bridge de Pacote de CALs Empresariais para Microsoft Intune, 16</w:t>
      </w:r>
    </w:p>
    <w:p w:rsidR="00B303EA" w:rsidRDefault="00B303EA">
      <w:pPr>
        <w:pStyle w:val="Index1"/>
        <w:tabs>
          <w:tab w:val="right" w:pos="5030"/>
        </w:tabs>
        <w:rPr>
          <w:noProof/>
        </w:rPr>
      </w:pPr>
      <w:r>
        <w:rPr>
          <w:noProof/>
        </w:rPr>
        <w:t>Bridge do Pacote de CALs Empresariais para Office 365, 16</w:t>
      </w:r>
    </w:p>
    <w:p w:rsidR="00B303EA" w:rsidRDefault="00B303EA">
      <w:pPr>
        <w:pStyle w:val="Index1"/>
        <w:tabs>
          <w:tab w:val="right" w:pos="5030"/>
        </w:tabs>
        <w:rPr>
          <w:noProof/>
        </w:rPr>
      </w:pPr>
      <w:r>
        <w:rPr>
          <w:noProof/>
        </w:rPr>
        <w:t>Bridge do Pacote de CALs Empresariais para Office 365 de SA, 16</w:t>
      </w:r>
    </w:p>
    <w:p w:rsidR="00B303EA" w:rsidRDefault="00B303EA">
      <w:pPr>
        <w:pStyle w:val="Index1"/>
        <w:tabs>
          <w:tab w:val="right" w:pos="5030"/>
        </w:tabs>
        <w:rPr>
          <w:noProof/>
        </w:rPr>
      </w:pPr>
      <w:r>
        <w:rPr>
          <w:noProof/>
        </w:rPr>
        <w:t>Bridge do Pacote de CALs Empresariais para Office 365 e Microsoft Intune, 16</w:t>
      </w:r>
    </w:p>
    <w:p w:rsidR="00B303EA" w:rsidRDefault="00B303EA">
      <w:pPr>
        <w:pStyle w:val="Index1"/>
        <w:tabs>
          <w:tab w:val="right" w:pos="5030"/>
        </w:tabs>
        <w:rPr>
          <w:noProof/>
        </w:rPr>
      </w:pPr>
      <w:r>
        <w:rPr>
          <w:noProof/>
        </w:rPr>
        <w:t>Bridge do Pacote de CALs Principais para Microsoft Intune, 16</w:t>
      </w:r>
    </w:p>
    <w:p w:rsidR="00B303EA" w:rsidRDefault="00B303EA">
      <w:pPr>
        <w:pStyle w:val="Index1"/>
        <w:tabs>
          <w:tab w:val="right" w:pos="5030"/>
        </w:tabs>
        <w:rPr>
          <w:noProof/>
        </w:rPr>
      </w:pPr>
      <w:r>
        <w:rPr>
          <w:noProof/>
        </w:rPr>
        <w:t>Bridge do Pacote de CALs Principais para Mobilidade Corporativa + Segurança, 16</w:t>
      </w:r>
    </w:p>
    <w:p w:rsidR="00B303EA" w:rsidRDefault="00B303EA">
      <w:pPr>
        <w:pStyle w:val="Index1"/>
        <w:tabs>
          <w:tab w:val="right" w:pos="5030"/>
        </w:tabs>
        <w:rPr>
          <w:noProof/>
        </w:rPr>
      </w:pPr>
      <w:r>
        <w:rPr>
          <w:noProof/>
        </w:rPr>
        <w:t>Bridge do Pacote de CALs Principais para Office 365, 16</w:t>
      </w:r>
    </w:p>
    <w:p w:rsidR="00B303EA" w:rsidRDefault="00B303EA">
      <w:pPr>
        <w:pStyle w:val="Index1"/>
        <w:tabs>
          <w:tab w:val="right" w:pos="5030"/>
        </w:tabs>
        <w:rPr>
          <w:noProof/>
        </w:rPr>
      </w:pPr>
      <w:r>
        <w:rPr>
          <w:noProof/>
        </w:rPr>
        <w:t>Bridge do Pacote de CALs Principais para Office 365 e Microsoft Intune, 16</w:t>
      </w:r>
    </w:p>
    <w:p w:rsidR="00B303EA" w:rsidRDefault="00B303EA">
      <w:pPr>
        <w:pStyle w:val="Index1"/>
        <w:tabs>
          <w:tab w:val="right" w:pos="5030"/>
        </w:tabs>
        <w:rPr>
          <w:noProof/>
        </w:rPr>
      </w:pPr>
      <w:r>
        <w:rPr>
          <w:noProof/>
        </w:rPr>
        <w:t>Business Productivity Online Deskless Suite, 64</w:t>
      </w:r>
    </w:p>
    <w:p w:rsidR="00B303EA" w:rsidRDefault="00B303EA">
      <w:pPr>
        <w:pStyle w:val="Index1"/>
        <w:tabs>
          <w:tab w:val="right" w:pos="5030"/>
        </w:tabs>
        <w:rPr>
          <w:noProof/>
        </w:rPr>
      </w:pPr>
      <w:r>
        <w:rPr>
          <w:noProof/>
        </w:rPr>
        <w:t>CAL de Tarefa do Microsoft Dynamics AX, 83</w:t>
      </w:r>
    </w:p>
    <w:p w:rsidR="00B303EA" w:rsidRDefault="00B303EA">
      <w:pPr>
        <w:pStyle w:val="Index1"/>
        <w:tabs>
          <w:tab w:val="right" w:pos="5030"/>
        </w:tabs>
        <w:rPr>
          <w:noProof/>
        </w:rPr>
      </w:pPr>
      <w:r>
        <w:rPr>
          <w:noProof/>
        </w:rPr>
        <w:t>CAL do Exchange Server Enterprise 2016, 26</w:t>
      </w:r>
    </w:p>
    <w:p w:rsidR="00B303EA" w:rsidRDefault="00B303EA">
      <w:pPr>
        <w:pStyle w:val="Index1"/>
        <w:tabs>
          <w:tab w:val="right" w:pos="5030"/>
        </w:tabs>
        <w:rPr>
          <w:noProof/>
        </w:rPr>
      </w:pPr>
      <w:r>
        <w:rPr>
          <w:noProof/>
        </w:rPr>
        <w:t>CAL do Exchange Server Standard 2016, 26</w:t>
      </w:r>
    </w:p>
    <w:p w:rsidR="00B303EA" w:rsidRDefault="00B303EA">
      <w:pPr>
        <w:pStyle w:val="Index1"/>
        <w:tabs>
          <w:tab w:val="right" w:pos="5030"/>
        </w:tabs>
        <w:rPr>
          <w:noProof/>
        </w:rPr>
      </w:pPr>
      <w:r>
        <w:rPr>
          <w:noProof/>
        </w:rPr>
        <w:t>CAL do Microsoft Dynamics 365 para Atendimento ao Cliente, 83</w:t>
      </w:r>
    </w:p>
    <w:p w:rsidR="00B303EA" w:rsidRDefault="00B303EA">
      <w:pPr>
        <w:pStyle w:val="Index1"/>
        <w:tabs>
          <w:tab w:val="right" w:pos="5030"/>
        </w:tabs>
        <w:rPr>
          <w:noProof/>
        </w:rPr>
      </w:pPr>
      <w:r>
        <w:rPr>
          <w:noProof/>
        </w:rPr>
        <w:t>CAL do Microsoft Dynamics 365 para Atendimento ao Cliente nas Instalações, 20, 89</w:t>
      </w:r>
    </w:p>
    <w:p w:rsidR="00B303EA" w:rsidRDefault="00B303EA">
      <w:pPr>
        <w:pStyle w:val="Index1"/>
        <w:tabs>
          <w:tab w:val="right" w:pos="5030"/>
        </w:tabs>
        <w:rPr>
          <w:noProof/>
        </w:rPr>
      </w:pPr>
      <w:r>
        <w:rPr>
          <w:noProof/>
        </w:rPr>
        <w:t>CAL do Microsoft Dynamics 365 para Atividade de Operações, 83</w:t>
      </w:r>
    </w:p>
    <w:p w:rsidR="00B303EA" w:rsidRDefault="00B303EA">
      <w:pPr>
        <w:pStyle w:val="Index1"/>
        <w:tabs>
          <w:tab w:val="right" w:pos="5030"/>
        </w:tabs>
        <w:rPr>
          <w:noProof/>
        </w:rPr>
      </w:pPr>
      <w:r>
        <w:rPr>
          <w:noProof/>
        </w:rPr>
        <w:t>CAL do Microsoft Dynamics 365 para Atividade de Operações nas Instalações, 20, 89</w:t>
      </w:r>
    </w:p>
    <w:p w:rsidR="00B303EA" w:rsidRDefault="00B303EA">
      <w:pPr>
        <w:pStyle w:val="Index1"/>
        <w:tabs>
          <w:tab w:val="right" w:pos="5030"/>
        </w:tabs>
        <w:rPr>
          <w:noProof/>
        </w:rPr>
      </w:pPr>
      <w:r>
        <w:rPr>
          <w:noProof/>
        </w:rPr>
        <w:t>CAL do Microsoft Dynamics 365 para Dispositivo de Operações nas Instalações, 20</w:t>
      </w:r>
    </w:p>
    <w:p w:rsidR="00B303EA" w:rsidRDefault="00B303EA">
      <w:pPr>
        <w:pStyle w:val="Index1"/>
        <w:tabs>
          <w:tab w:val="right" w:pos="5030"/>
        </w:tabs>
        <w:rPr>
          <w:noProof/>
        </w:rPr>
      </w:pPr>
      <w:r>
        <w:rPr>
          <w:noProof/>
        </w:rPr>
        <w:t>CAL do Microsoft Dynamics 365 para Membros da Equipe nas Instalações, 20, 89</w:t>
      </w:r>
    </w:p>
    <w:p w:rsidR="00B303EA" w:rsidRDefault="00B303EA">
      <w:pPr>
        <w:pStyle w:val="Index1"/>
        <w:tabs>
          <w:tab w:val="right" w:pos="5030"/>
        </w:tabs>
        <w:rPr>
          <w:noProof/>
        </w:rPr>
      </w:pPr>
      <w:r>
        <w:rPr>
          <w:noProof/>
        </w:rPr>
        <w:t>CAL do Microsoft Dynamics 365 para Operações, 83</w:t>
      </w:r>
    </w:p>
    <w:p w:rsidR="00B303EA" w:rsidRDefault="00B303EA">
      <w:pPr>
        <w:pStyle w:val="Index1"/>
        <w:tabs>
          <w:tab w:val="right" w:pos="5030"/>
        </w:tabs>
        <w:rPr>
          <w:noProof/>
        </w:rPr>
      </w:pPr>
      <w:r>
        <w:rPr>
          <w:noProof/>
        </w:rPr>
        <w:t>CAL do Microsoft Dynamics 365 para Operações nas Instalações, 20, 89</w:t>
      </w:r>
    </w:p>
    <w:p w:rsidR="00B303EA" w:rsidRDefault="00B303EA">
      <w:pPr>
        <w:pStyle w:val="Index1"/>
        <w:tabs>
          <w:tab w:val="right" w:pos="5030"/>
        </w:tabs>
        <w:rPr>
          <w:noProof/>
        </w:rPr>
      </w:pPr>
      <w:r>
        <w:rPr>
          <w:noProof/>
        </w:rPr>
        <w:t>CAL do Microsoft Dynamics 365 para Vendas, 83</w:t>
      </w:r>
    </w:p>
    <w:p w:rsidR="00B303EA" w:rsidRDefault="00B303EA">
      <w:pPr>
        <w:pStyle w:val="Index1"/>
        <w:tabs>
          <w:tab w:val="right" w:pos="5030"/>
        </w:tabs>
        <w:rPr>
          <w:noProof/>
        </w:rPr>
      </w:pPr>
      <w:r>
        <w:rPr>
          <w:noProof/>
        </w:rPr>
        <w:t>CAL do Microsoft Dynamics 365 para Vendas nas Instalações, 20, 89</w:t>
      </w:r>
    </w:p>
    <w:p w:rsidR="00B303EA" w:rsidRDefault="00B303EA">
      <w:pPr>
        <w:pStyle w:val="Index1"/>
        <w:tabs>
          <w:tab w:val="right" w:pos="5030"/>
        </w:tabs>
        <w:rPr>
          <w:noProof/>
        </w:rPr>
      </w:pPr>
      <w:r>
        <w:rPr>
          <w:noProof/>
        </w:rPr>
        <w:t>CAL do Microsoft Identity Manager 2016, 22</w:t>
      </w:r>
    </w:p>
    <w:p w:rsidR="00B303EA" w:rsidRDefault="00B303EA">
      <w:pPr>
        <w:pStyle w:val="Index1"/>
        <w:tabs>
          <w:tab w:val="right" w:pos="5030"/>
        </w:tabs>
        <w:rPr>
          <w:noProof/>
        </w:rPr>
      </w:pPr>
      <w:r>
        <w:rPr>
          <w:noProof/>
        </w:rPr>
        <w:t>CAL do Project Server 2016, 27</w:t>
      </w:r>
    </w:p>
    <w:p w:rsidR="00B303EA" w:rsidRDefault="00B303EA">
      <w:pPr>
        <w:pStyle w:val="Index1"/>
        <w:tabs>
          <w:tab w:val="right" w:pos="5030"/>
        </w:tabs>
        <w:rPr>
          <w:noProof/>
        </w:rPr>
      </w:pPr>
      <w:r>
        <w:rPr>
          <w:noProof/>
        </w:rPr>
        <w:t>CAL do SharePoint Server 2016 Standard, 27</w:t>
      </w:r>
    </w:p>
    <w:p w:rsidR="00B303EA" w:rsidRDefault="00B303EA">
      <w:pPr>
        <w:pStyle w:val="Index1"/>
        <w:tabs>
          <w:tab w:val="right" w:pos="5030"/>
        </w:tabs>
        <w:rPr>
          <w:noProof/>
        </w:rPr>
      </w:pPr>
      <w:r>
        <w:rPr>
          <w:noProof/>
        </w:rPr>
        <w:t>CAL do Skype for Business Plus, 28</w:t>
      </w:r>
    </w:p>
    <w:p w:rsidR="00B303EA" w:rsidRDefault="00B303EA">
      <w:pPr>
        <w:pStyle w:val="Index1"/>
        <w:tabs>
          <w:tab w:val="right" w:pos="5030"/>
        </w:tabs>
        <w:rPr>
          <w:noProof/>
        </w:rPr>
      </w:pPr>
      <w:r>
        <w:rPr>
          <w:noProof/>
        </w:rPr>
        <w:t>CAL do Skype for Business Server 2015 Plus, 28</w:t>
      </w:r>
    </w:p>
    <w:p w:rsidR="00B303EA" w:rsidRDefault="00B303EA">
      <w:pPr>
        <w:pStyle w:val="Index1"/>
        <w:tabs>
          <w:tab w:val="right" w:pos="5030"/>
        </w:tabs>
        <w:rPr>
          <w:noProof/>
        </w:rPr>
      </w:pPr>
      <w:r>
        <w:rPr>
          <w:noProof/>
        </w:rPr>
        <w:t>CAL do SQL Server 2017, 30</w:t>
      </w:r>
    </w:p>
    <w:p w:rsidR="00B303EA" w:rsidRDefault="00B303EA">
      <w:pPr>
        <w:pStyle w:val="Index1"/>
        <w:tabs>
          <w:tab w:val="right" w:pos="5030"/>
        </w:tabs>
        <w:rPr>
          <w:noProof/>
        </w:rPr>
      </w:pPr>
      <w:r>
        <w:rPr>
          <w:noProof/>
        </w:rPr>
        <w:t>CAL do Visual Studio Team Foundation Server 2018, 39</w:t>
      </w:r>
    </w:p>
    <w:p w:rsidR="00B303EA" w:rsidRDefault="00B303EA">
      <w:pPr>
        <w:pStyle w:val="Index1"/>
        <w:tabs>
          <w:tab w:val="right" w:pos="5030"/>
        </w:tabs>
        <w:rPr>
          <w:noProof/>
        </w:rPr>
      </w:pPr>
      <w:r>
        <w:rPr>
          <w:noProof/>
        </w:rPr>
        <w:t>CAL do Windows Server 2016, 49</w:t>
      </w:r>
    </w:p>
    <w:p w:rsidR="00B303EA" w:rsidRDefault="00B303EA">
      <w:pPr>
        <w:pStyle w:val="Index1"/>
        <w:tabs>
          <w:tab w:val="right" w:pos="5030"/>
        </w:tabs>
        <w:rPr>
          <w:noProof/>
        </w:rPr>
      </w:pPr>
      <w:r>
        <w:rPr>
          <w:noProof/>
        </w:rPr>
        <w:t>CAL dos Serviços de Área de Trabalho Remota do Windows Server 2016, 49</w:t>
      </w:r>
    </w:p>
    <w:p w:rsidR="00B303EA" w:rsidRDefault="00B303EA">
      <w:pPr>
        <w:pStyle w:val="Index1"/>
        <w:tabs>
          <w:tab w:val="right" w:pos="5030"/>
        </w:tabs>
        <w:rPr>
          <w:noProof/>
        </w:rPr>
      </w:pPr>
      <w:r>
        <w:rPr>
          <w:noProof/>
        </w:rPr>
        <w:t>CAL dos Serviços de Área de Trabalho Remota do Windows Server 2016 e CAL do, 49</w:t>
      </w:r>
    </w:p>
    <w:p w:rsidR="00B303EA" w:rsidRDefault="00B303EA">
      <w:pPr>
        <w:pStyle w:val="Index1"/>
        <w:tabs>
          <w:tab w:val="right" w:pos="5030"/>
        </w:tabs>
        <w:rPr>
          <w:noProof/>
        </w:rPr>
      </w:pPr>
      <w:r>
        <w:rPr>
          <w:noProof/>
        </w:rPr>
        <w:t>CAL dos Serviços de Gerenciamento de Direitos do Active Directory do Windows Server 2016, 49</w:t>
      </w:r>
    </w:p>
    <w:p w:rsidR="00B303EA" w:rsidRDefault="00B303EA">
      <w:pPr>
        <w:pStyle w:val="Index1"/>
        <w:tabs>
          <w:tab w:val="right" w:pos="5030"/>
        </w:tabs>
        <w:rPr>
          <w:noProof/>
        </w:rPr>
      </w:pPr>
      <w:r>
        <w:rPr>
          <w:noProof/>
        </w:rPr>
        <w:t>CAL Empresarial do Microsoft Dynamics AX, 83</w:t>
      </w:r>
    </w:p>
    <w:p w:rsidR="00B303EA" w:rsidRDefault="00B303EA">
      <w:pPr>
        <w:pStyle w:val="Index1"/>
        <w:tabs>
          <w:tab w:val="right" w:pos="5030"/>
        </w:tabs>
        <w:rPr>
          <w:noProof/>
        </w:rPr>
      </w:pPr>
      <w:r>
        <w:rPr>
          <w:noProof/>
        </w:rPr>
        <w:t>CAL Empresarial do SharePoint Server 2016, 27</w:t>
      </w:r>
    </w:p>
    <w:p w:rsidR="00B303EA" w:rsidRDefault="00B303EA">
      <w:pPr>
        <w:pStyle w:val="Index1"/>
        <w:tabs>
          <w:tab w:val="right" w:pos="5030"/>
        </w:tabs>
        <w:rPr>
          <w:noProof/>
        </w:rPr>
      </w:pPr>
      <w:r>
        <w:rPr>
          <w:noProof/>
        </w:rPr>
        <w:t>CAL Empresarial do Skype for Business Server 2015, 28</w:t>
      </w:r>
    </w:p>
    <w:p w:rsidR="00B303EA" w:rsidRDefault="00B303EA">
      <w:pPr>
        <w:pStyle w:val="Index1"/>
        <w:tabs>
          <w:tab w:val="right" w:pos="5030"/>
        </w:tabs>
        <w:rPr>
          <w:noProof/>
        </w:rPr>
      </w:pPr>
      <w:r>
        <w:rPr>
          <w:noProof/>
        </w:rPr>
        <w:t>CAL Funcional do Microsoft Dynamics AX, 83</w:t>
      </w:r>
    </w:p>
    <w:p w:rsidR="00B303EA" w:rsidRDefault="00B303EA">
      <w:pPr>
        <w:pStyle w:val="Index1"/>
        <w:tabs>
          <w:tab w:val="right" w:pos="5030"/>
        </w:tabs>
        <w:rPr>
          <w:noProof/>
        </w:rPr>
      </w:pPr>
      <w:r>
        <w:rPr>
          <w:noProof/>
        </w:rPr>
        <w:t>CAL Padrão do Skype for Business Server 2015, 28</w:t>
      </w:r>
    </w:p>
    <w:p w:rsidR="00B303EA" w:rsidRDefault="00B303EA">
      <w:pPr>
        <w:pStyle w:val="Index1"/>
        <w:tabs>
          <w:tab w:val="right" w:pos="5030"/>
        </w:tabs>
        <w:rPr>
          <w:noProof/>
        </w:rPr>
      </w:pPr>
      <w:r>
        <w:rPr>
          <w:noProof/>
        </w:rPr>
        <w:t>CALs Empresariais, 34, 65, 83, 89</w:t>
      </w:r>
    </w:p>
    <w:p w:rsidR="00B303EA" w:rsidRDefault="00B303EA">
      <w:pPr>
        <w:pStyle w:val="Index1"/>
        <w:tabs>
          <w:tab w:val="right" w:pos="5030"/>
        </w:tabs>
        <w:rPr>
          <w:noProof/>
        </w:rPr>
      </w:pPr>
      <w:r>
        <w:rPr>
          <w:noProof/>
        </w:rPr>
        <w:t>CALs Principais, 34, 83, 89</w:t>
      </w:r>
    </w:p>
    <w:p w:rsidR="00B303EA" w:rsidRDefault="00B303EA">
      <w:pPr>
        <w:pStyle w:val="Index1"/>
        <w:tabs>
          <w:tab w:val="right" w:pos="5030"/>
        </w:tabs>
        <w:rPr>
          <w:noProof/>
        </w:rPr>
      </w:pPr>
      <w:r>
        <w:rPr>
          <w:noProof/>
        </w:rPr>
        <w:t>CIS Suite Datacenter, 88</w:t>
      </w:r>
    </w:p>
    <w:p w:rsidR="00B303EA" w:rsidRDefault="00B303EA">
      <w:pPr>
        <w:pStyle w:val="Index1"/>
        <w:tabs>
          <w:tab w:val="right" w:pos="5030"/>
        </w:tabs>
        <w:rPr>
          <w:noProof/>
        </w:rPr>
      </w:pPr>
      <w:r>
        <w:rPr>
          <w:noProof/>
        </w:rPr>
        <w:t>CIS Suite Standard, 88</w:t>
      </w:r>
    </w:p>
    <w:p w:rsidR="00B303EA" w:rsidRDefault="00B303EA">
      <w:pPr>
        <w:pStyle w:val="Index1"/>
        <w:tabs>
          <w:tab w:val="right" w:pos="5030"/>
        </w:tabs>
        <w:rPr>
          <w:noProof/>
        </w:rPr>
      </w:pPr>
      <w:r>
        <w:rPr>
          <w:noProof/>
        </w:rPr>
        <w:t>Communicator para Mac 2011, 25</w:t>
      </w:r>
    </w:p>
    <w:p w:rsidR="00B303EA" w:rsidRDefault="00B303EA">
      <w:pPr>
        <w:pStyle w:val="Index1"/>
        <w:tabs>
          <w:tab w:val="right" w:pos="5030"/>
        </w:tabs>
        <w:rPr>
          <w:noProof/>
        </w:rPr>
      </w:pPr>
      <w:r>
        <w:rPr>
          <w:noProof/>
        </w:rPr>
        <w:t>Complemento da CAL do Skype for Business Plus para Microsoft 365 E3 (SL de Usuário), 57</w:t>
      </w:r>
    </w:p>
    <w:p w:rsidR="00B303EA" w:rsidRDefault="00B303EA">
      <w:pPr>
        <w:pStyle w:val="Index1"/>
        <w:tabs>
          <w:tab w:val="right" w:pos="5030"/>
        </w:tabs>
        <w:rPr>
          <w:noProof/>
        </w:rPr>
      </w:pPr>
      <w:r>
        <w:rPr>
          <w:noProof/>
        </w:rPr>
        <w:t>Complemento da Mobilidade Corporativa + Segurança E3, 59</w:t>
      </w:r>
    </w:p>
    <w:p w:rsidR="00B303EA" w:rsidRDefault="00B303EA">
      <w:pPr>
        <w:pStyle w:val="Index1"/>
        <w:tabs>
          <w:tab w:val="right" w:pos="5030"/>
        </w:tabs>
        <w:rPr>
          <w:noProof/>
        </w:rPr>
      </w:pPr>
      <w:r>
        <w:rPr>
          <w:noProof/>
        </w:rPr>
        <w:t>Complemento da Mobilidade Corporativa + Segurança E5, 59</w:t>
      </w:r>
    </w:p>
    <w:p w:rsidR="00B303EA" w:rsidRDefault="00B303EA">
      <w:pPr>
        <w:pStyle w:val="Index1"/>
        <w:tabs>
          <w:tab w:val="right" w:pos="5030"/>
        </w:tabs>
        <w:rPr>
          <w:noProof/>
        </w:rPr>
      </w:pPr>
      <w:r>
        <w:rPr>
          <w:noProof/>
        </w:rPr>
        <w:t>Complemento de Armazenamento do Microsoft Stream (500 GB), 69</w:t>
      </w:r>
    </w:p>
    <w:p w:rsidR="00B303EA" w:rsidRDefault="00B303EA">
      <w:pPr>
        <w:pStyle w:val="Index1"/>
        <w:tabs>
          <w:tab w:val="right" w:pos="5030"/>
        </w:tabs>
        <w:rPr>
          <w:noProof/>
        </w:rPr>
      </w:pPr>
      <w:r>
        <w:rPr>
          <w:noProof/>
        </w:rPr>
        <w:t>Complemento de Proteção de Informações do Azure Premium - Plano 1, 57</w:t>
      </w:r>
    </w:p>
    <w:p w:rsidR="00B303EA" w:rsidRDefault="00B303EA">
      <w:pPr>
        <w:pStyle w:val="Index1"/>
        <w:tabs>
          <w:tab w:val="right" w:pos="5030"/>
        </w:tabs>
        <w:rPr>
          <w:noProof/>
        </w:rPr>
      </w:pPr>
      <w:r>
        <w:rPr>
          <w:noProof/>
        </w:rPr>
        <w:t>Complemento de Proteção de Informações do Azure Premium - Plano 2, 57</w:t>
      </w:r>
    </w:p>
    <w:p w:rsidR="00B303EA" w:rsidRDefault="00B303EA">
      <w:pPr>
        <w:pStyle w:val="Index1"/>
        <w:tabs>
          <w:tab w:val="right" w:pos="5030"/>
        </w:tabs>
        <w:rPr>
          <w:noProof/>
        </w:rPr>
      </w:pPr>
      <w:r>
        <w:rPr>
          <w:noProof/>
        </w:rPr>
        <w:t>Complemento do Assurance Premium Core Datacenter do Windows Server (pacote com 16 Licenças Principais), 50</w:t>
      </w:r>
    </w:p>
    <w:p w:rsidR="00B303EA" w:rsidRDefault="00B303EA">
      <w:pPr>
        <w:pStyle w:val="Index1"/>
        <w:tabs>
          <w:tab w:val="right" w:pos="5030"/>
        </w:tabs>
        <w:rPr>
          <w:noProof/>
        </w:rPr>
      </w:pPr>
      <w:r>
        <w:rPr>
          <w:noProof/>
        </w:rPr>
        <w:t>Complemento do Assurance Premium Core Datacenter do Windows Server (pacote com duas Licenças Principais), 50</w:t>
      </w:r>
    </w:p>
    <w:p w:rsidR="00B303EA" w:rsidRDefault="00B303EA">
      <w:pPr>
        <w:pStyle w:val="Index1"/>
        <w:tabs>
          <w:tab w:val="right" w:pos="5030"/>
        </w:tabs>
        <w:rPr>
          <w:noProof/>
        </w:rPr>
      </w:pPr>
      <w:r>
        <w:rPr>
          <w:noProof/>
        </w:rPr>
        <w:t>Complemento do Assurance Premium Core Standard do Windows Server (pacote com 16 Licenças Principais), 50</w:t>
      </w:r>
    </w:p>
    <w:p w:rsidR="00B303EA" w:rsidRDefault="00B303EA">
      <w:pPr>
        <w:pStyle w:val="Index1"/>
        <w:tabs>
          <w:tab w:val="right" w:pos="5030"/>
        </w:tabs>
        <w:rPr>
          <w:noProof/>
        </w:rPr>
      </w:pPr>
      <w:r>
        <w:rPr>
          <w:noProof/>
        </w:rPr>
        <w:t>Complemento do Assurance Premium Core Standard do Windows Server (pacote com 2 Licenças Principais), 50</w:t>
      </w:r>
    </w:p>
    <w:p w:rsidR="00B303EA" w:rsidRDefault="00B303EA">
      <w:pPr>
        <w:pStyle w:val="Index1"/>
        <w:tabs>
          <w:tab w:val="right" w:pos="5030"/>
        </w:tabs>
        <w:rPr>
          <w:noProof/>
        </w:rPr>
      </w:pPr>
      <w:r>
        <w:rPr>
          <w:noProof/>
        </w:rPr>
        <w:t>Complemento do Assurance Premium do Windows Server Datacenter Premium (pacote com duas Licenças Principais), 18</w:t>
      </w:r>
    </w:p>
    <w:p w:rsidR="00B303EA" w:rsidRDefault="00B303EA">
      <w:pPr>
        <w:pStyle w:val="Index1"/>
        <w:tabs>
          <w:tab w:val="right" w:pos="5030"/>
        </w:tabs>
        <w:rPr>
          <w:noProof/>
        </w:rPr>
      </w:pPr>
      <w:r>
        <w:rPr>
          <w:noProof/>
        </w:rPr>
        <w:t>Complemento do Assurance Premium do Windows Server Standard (pacote com duas Licenças Principais), 18</w:t>
      </w:r>
    </w:p>
    <w:p w:rsidR="00B303EA" w:rsidRDefault="00B303EA">
      <w:pPr>
        <w:pStyle w:val="Index1"/>
        <w:tabs>
          <w:tab w:val="right" w:pos="5030"/>
        </w:tabs>
        <w:rPr>
          <w:noProof/>
        </w:rPr>
      </w:pPr>
      <w:r>
        <w:rPr>
          <w:noProof/>
        </w:rPr>
        <w:t>Complemento do Assurance Premium Enterprise do SQL Server, 30</w:t>
      </w:r>
    </w:p>
    <w:p w:rsidR="00B303EA" w:rsidRDefault="00B303EA">
      <w:pPr>
        <w:pStyle w:val="Index1"/>
        <w:tabs>
          <w:tab w:val="right" w:pos="5030"/>
        </w:tabs>
        <w:rPr>
          <w:noProof/>
        </w:rPr>
      </w:pPr>
      <w:r>
        <w:rPr>
          <w:noProof/>
        </w:rPr>
        <w:t>Complemento do Assurance Premium Standard do SQL Server, 30</w:t>
      </w:r>
    </w:p>
    <w:p w:rsidR="00B303EA" w:rsidRDefault="00B303EA">
      <w:pPr>
        <w:pStyle w:val="Index1"/>
        <w:tabs>
          <w:tab w:val="right" w:pos="5030"/>
        </w:tabs>
        <w:rPr>
          <w:noProof/>
        </w:rPr>
      </w:pPr>
      <w:r>
        <w:rPr>
          <w:noProof/>
        </w:rPr>
        <w:t>Complemento do Exchange Online Plano 1, 65</w:t>
      </w:r>
    </w:p>
    <w:p w:rsidR="00B303EA" w:rsidRDefault="00B303EA">
      <w:pPr>
        <w:pStyle w:val="Index1"/>
        <w:tabs>
          <w:tab w:val="right" w:pos="5030"/>
        </w:tabs>
        <w:rPr>
          <w:noProof/>
        </w:rPr>
      </w:pPr>
      <w:r>
        <w:rPr>
          <w:noProof/>
        </w:rPr>
        <w:t>Complemento do Microsoft 365 E3, 57</w:t>
      </w:r>
    </w:p>
    <w:p w:rsidR="00B303EA" w:rsidRDefault="00B303EA">
      <w:pPr>
        <w:pStyle w:val="Index1"/>
        <w:tabs>
          <w:tab w:val="right" w:pos="5030"/>
        </w:tabs>
        <w:rPr>
          <w:noProof/>
        </w:rPr>
      </w:pPr>
      <w:r>
        <w:rPr>
          <w:noProof/>
        </w:rPr>
        <w:t>Complemento do Microsoft 365 E5, 57</w:t>
      </w:r>
    </w:p>
    <w:p w:rsidR="00B303EA" w:rsidRDefault="00B303EA">
      <w:pPr>
        <w:pStyle w:val="Index1"/>
        <w:tabs>
          <w:tab w:val="right" w:pos="5030"/>
        </w:tabs>
        <w:rPr>
          <w:noProof/>
        </w:rPr>
      </w:pPr>
      <w:r>
        <w:rPr>
          <w:noProof/>
        </w:rPr>
        <w:t>Complemento do Microsoft Dynamics 365 para Dispositivo de Operações, Enterprise Edition (SL de Dispositivo), 60</w:t>
      </w:r>
    </w:p>
    <w:p w:rsidR="00B303EA" w:rsidRDefault="00B303EA">
      <w:pPr>
        <w:pStyle w:val="Index1"/>
        <w:tabs>
          <w:tab w:val="right" w:pos="5030"/>
        </w:tabs>
        <w:rPr>
          <w:noProof/>
        </w:rPr>
      </w:pPr>
      <w:r>
        <w:rPr>
          <w:noProof/>
        </w:rPr>
        <w:t>Complemento do Microsoft Dynamics 365 para Membros da Equipe, Enterprise Edition (SL de Usuário), 60</w:t>
      </w:r>
    </w:p>
    <w:p w:rsidR="00B303EA" w:rsidRDefault="00B303EA">
      <w:pPr>
        <w:pStyle w:val="Index1"/>
        <w:tabs>
          <w:tab w:val="right" w:pos="5030"/>
        </w:tabs>
        <w:rPr>
          <w:noProof/>
        </w:rPr>
      </w:pPr>
      <w:r>
        <w:rPr>
          <w:noProof/>
        </w:rPr>
        <w:t>Complemento do Microsoft Dynamics 365 para Talento, Enterprise Edition, 60</w:t>
      </w:r>
    </w:p>
    <w:p w:rsidR="00B303EA" w:rsidRDefault="00B303EA">
      <w:pPr>
        <w:pStyle w:val="Index1"/>
        <w:tabs>
          <w:tab w:val="right" w:pos="5030"/>
        </w:tabs>
        <w:rPr>
          <w:noProof/>
        </w:rPr>
      </w:pPr>
      <w:r>
        <w:rPr>
          <w:noProof/>
        </w:rPr>
        <w:t>Complemento do Microsoft Dynamics 365 para Varejo, Enterprise Edition, 60</w:t>
      </w:r>
    </w:p>
    <w:p w:rsidR="00B303EA" w:rsidRDefault="00B303EA">
      <w:pPr>
        <w:pStyle w:val="Index1"/>
        <w:tabs>
          <w:tab w:val="right" w:pos="5030"/>
        </w:tabs>
        <w:rPr>
          <w:noProof/>
        </w:rPr>
      </w:pPr>
      <w:r>
        <w:rPr>
          <w:noProof/>
        </w:rPr>
        <w:t>Complemento do Microsoft Intune, 70</w:t>
      </w:r>
    </w:p>
    <w:p w:rsidR="00B303EA" w:rsidRDefault="00B303EA">
      <w:pPr>
        <w:pStyle w:val="Index1"/>
        <w:tabs>
          <w:tab w:val="right" w:pos="5030"/>
        </w:tabs>
        <w:rPr>
          <w:noProof/>
        </w:rPr>
      </w:pPr>
      <w:r>
        <w:rPr>
          <w:noProof/>
        </w:rPr>
        <w:t>Complemento do Microsoft Intune para EDU, 70</w:t>
      </w:r>
    </w:p>
    <w:p w:rsidR="00B303EA" w:rsidRDefault="00B303EA">
      <w:pPr>
        <w:pStyle w:val="Index1"/>
        <w:tabs>
          <w:tab w:val="right" w:pos="5030"/>
        </w:tabs>
        <w:rPr>
          <w:noProof/>
        </w:rPr>
      </w:pPr>
      <w:r>
        <w:rPr>
          <w:noProof/>
        </w:rPr>
        <w:t>Complemento do Microsoft Stream Plano 2, 69</w:t>
      </w:r>
    </w:p>
    <w:p w:rsidR="00B303EA" w:rsidRDefault="00B303EA">
      <w:pPr>
        <w:pStyle w:val="Index1"/>
        <w:tabs>
          <w:tab w:val="right" w:pos="5030"/>
        </w:tabs>
        <w:rPr>
          <w:noProof/>
        </w:rPr>
      </w:pPr>
      <w:r>
        <w:rPr>
          <w:noProof/>
        </w:rPr>
        <w:t>Complemento do Office 365 A5, 63</w:t>
      </w:r>
    </w:p>
    <w:p w:rsidR="00B303EA" w:rsidRDefault="00B303EA">
      <w:pPr>
        <w:pStyle w:val="Index1"/>
        <w:tabs>
          <w:tab w:val="right" w:pos="5030"/>
        </w:tabs>
        <w:rPr>
          <w:noProof/>
        </w:rPr>
      </w:pPr>
      <w:r>
        <w:rPr>
          <w:noProof/>
        </w:rPr>
        <w:t>Complemento do Office 365 Enterprise E1, E3, 63</w:t>
      </w:r>
    </w:p>
    <w:p w:rsidR="00B303EA" w:rsidRDefault="00B303EA">
      <w:pPr>
        <w:pStyle w:val="Index1"/>
        <w:tabs>
          <w:tab w:val="right" w:pos="5030"/>
        </w:tabs>
        <w:rPr>
          <w:noProof/>
        </w:rPr>
      </w:pPr>
      <w:r>
        <w:rPr>
          <w:noProof/>
        </w:rPr>
        <w:t>Complemento do Office 365 Enterprise E3 sem ProPlus, 63</w:t>
      </w:r>
    </w:p>
    <w:p w:rsidR="00B303EA" w:rsidRDefault="00B303EA">
      <w:pPr>
        <w:pStyle w:val="Index1"/>
        <w:tabs>
          <w:tab w:val="right" w:pos="5030"/>
        </w:tabs>
        <w:rPr>
          <w:noProof/>
        </w:rPr>
      </w:pPr>
      <w:r>
        <w:rPr>
          <w:noProof/>
        </w:rPr>
        <w:t>Complemento do Office 365 Enterprise E3, E4 sem ProPlus, 63</w:t>
      </w:r>
    </w:p>
    <w:p w:rsidR="00B303EA" w:rsidRDefault="00B303EA">
      <w:pPr>
        <w:pStyle w:val="Index1"/>
        <w:tabs>
          <w:tab w:val="right" w:pos="5030"/>
        </w:tabs>
        <w:rPr>
          <w:noProof/>
        </w:rPr>
      </w:pPr>
      <w:r>
        <w:rPr>
          <w:noProof/>
        </w:rPr>
        <w:t>Complemento do Office 365 Enterprise E4, 63</w:t>
      </w:r>
    </w:p>
    <w:p w:rsidR="00B303EA" w:rsidRDefault="00B303EA">
      <w:pPr>
        <w:pStyle w:val="Index1"/>
        <w:tabs>
          <w:tab w:val="right" w:pos="5030"/>
        </w:tabs>
        <w:rPr>
          <w:noProof/>
        </w:rPr>
      </w:pPr>
      <w:r>
        <w:rPr>
          <w:noProof/>
        </w:rPr>
        <w:t>Complemento do Office 365 Enterprise E5, 63</w:t>
      </w:r>
    </w:p>
    <w:p w:rsidR="00B303EA" w:rsidRDefault="00B303EA">
      <w:pPr>
        <w:pStyle w:val="Index1"/>
        <w:tabs>
          <w:tab w:val="right" w:pos="5030"/>
        </w:tabs>
        <w:rPr>
          <w:noProof/>
        </w:rPr>
      </w:pPr>
      <w:r>
        <w:rPr>
          <w:noProof/>
        </w:rPr>
        <w:t>Complemento do Operations Management and Security E1, 55</w:t>
      </w:r>
    </w:p>
    <w:p w:rsidR="00B303EA" w:rsidRDefault="00B303EA">
      <w:pPr>
        <w:pStyle w:val="Index1"/>
        <w:tabs>
          <w:tab w:val="right" w:pos="5030"/>
        </w:tabs>
        <w:rPr>
          <w:noProof/>
        </w:rPr>
      </w:pPr>
      <w:r>
        <w:rPr>
          <w:noProof/>
        </w:rPr>
        <w:t>Complemento do Operations Management and Security E2, 55</w:t>
      </w:r>
    </w:p>
    <w:p w:rsidR="00B303EA" w:rsidRDefault="00B303EA">
      <w:pPr>
        <w:pStyle w:val="Index1"/>
        <w:tabs>
          <w:tab w:val="right" w:pos="5030"/>
        </w:tabs>
        <w:rPr>
          <w:noProof/>
        </w:rPr>
      </w:pPr>
      <w:r>
        <w:rPr>
          <w:noProof/>
        </w:rPr>
        <w:t>Complemento do Plano de Engajamento de Clientes do Microsoft Dynamics 365, Enterprise Edition, 59</w:t>
      </w:r>
    </w:p>
    <w:p w:rsidR="00B303EA" w:rsidRDefault="00B303EA">
      <w:pPr>
        <w:pStyle w:val="Index1"/>
        <w:tabs>
          <w:tab w:val="right" w:pos="5030"/>
        </w:tabs>
        <w:rPr>
          <w:noProof/>
        </w:rPr>
      </w:pPr>
      <w:r>
        <w:rPr>
          <w:noProof/>
        </w:rPr>
        <w:t>Complemento do Plano de Operações Unificadas do Microsoft Dynamics 365, Enterprise Edition, 59</w:t>
      </w:r>
    </w:p>
    <w:p w:rsidR="00B303EA" w:rsidRDefault="00B303EA">
      <w:pPr>
        <w:pStyle w:val="Index1"/>
        <w:tabs>
          <w:tab w:val="right" w:pos="5030"/>
        </w:tabs>
        <w:rPr>
          <w:noProof/>
        </w:rPr>
      </w:pPr>
      <w:r>
        <w:rPr>
          <w:noProof/>
        </w:rPr>
        <w:t>Complemento do Plano do Microsoft Dynamics 365, Enterprise Edition (SL de Usuário), 59</w:t>
      </w:r>
    </w:p>
    <w:p w:rsidR="00B303EA" w:rsidRDefault="00B303EA">
      <w:pPr>
        <w:pStyle w:val="Index1"/>
        <w:tabs>
          <w:tab w:val="right" w:pos="5030"/>
        </w:tabs>
        <w:rPr>
          <w:noProof/>
        </w:rPr>
      </w:pPr>
      <w:r>
        <w:rPr>
          <w:noProof/>
        </w:rPr>
        <w:t>Complemento do Project Online Essentials, 66</w:t>
      </w:r>
    </w:p>
    <w:p w:rsidR="00B303EA" w:rsidRDefault="00B303EA">
      <w:pPr>
        <w:pStyle w:val="Index1"/>
        <w:tabs>
          <w:tab w:val="right" w:pos="5030"/>
        </w:tabs>
        <w:rPr>
          <w:noProof/>
        </w:rPr>
      </w:pPr>
      <w:r>
        <w:rPr>
          <w:noProof/>
        </w:rPr>
        <w:t>Complemento do Project Online Premium, 66</w:t>
      </w:r>
    </w:p>
    <w:p w:rsidR="00B303EA" w:rsidRDefault="00B303EA">
      <w:pPr>
        <w:pStyle w:val="Index1"/>
        <w:tabs>
          <w:tab w:val="right" w:pos="5030"/>
        </w:tabs>
        <w:rPr>
          <w:noProof/>
        </w:rPr>
      </w:pPr>
      <w:r>
        <w:rPr>
          <w:noProof/>
        </w:rPr>
        <w:t>Complemento do Project Online Professional, 66</w:t>
      </w:r>
    </w:p>
    <w:p w:rsidR="00B303EA" w:rsidRDefault="00B303EA">
      <w:pPr>
        <w:pStyle w:val="Index1"/>
        <w:tabs>
          <w:tab w:val="right" w:pos="5030"/>
        </w:tabs>
        <w:rPr>
          <w:noProof/>
        </w:rPr>
      </w:pPr>
      <w:r>
        <w:rPr>
          <w:noProof/>
        </w:rPr>
        <w:t>Complemento do SharePoint Online Plano 1, 67</w:t>
      </w:r>
    </w:p>
    <w:p w:rsidR="00B303EA" w:rsidRDefault="00B303EA">
      <w:pPr>
        <w:pStyle w:val="Index1"/>
        <w:tabs>
          <w:tab w:val="right" w:pos="5030"/>
        </w:tabs>
        <w:rPr>
          <w:noProof/>
        </w:rPr>
      </w:pPr>
      <w:r>
        <w:rPr>
          <w:noProof/>
        </w:rPr>
        <w:t>Complemento do Skype for Business Online Plano 1, 67</w:t>
      </w:r>
    </w:p>
    <w:p w:rsidR="00B303EA" w:rsidRDefault="00B303EA">
      <w:pPr>
        <w:pStyle w:val="Index1"/>
        <w:tabs>
          <w:tab w:val="right" w:pos="5030"/>
        </w:tabs>
        <w:rPr>
          <w:noProof/>
        </w:rPr>
      </w:pPr>
      <w:r>
        <w:rPr>
          <w:noProof/>
        </w:rPr>
        <w:t>Complemento do Visio Online Plano 2, 62</w:t>
      </w:r>
    </w:p>
    <w:p w:rsidR="00B303EA" w:rsidRDefault="00B303EA">
      <w:pPr>
        <w:pStyle w:val="Index1"/>
        <w:tabs>
          <w:tab w:val="right" w:pos="5030"/>
        </w:tabs>
        <w:rPr>
          <w:noProof/>
        </w:rPr>
      </w:pPr>
      <w:r>
        <w:rPr>
          <w:noProof/>
        </w:rPr>
        <w:t>Complemento do Windows 10 Education E5 Por Dispositivo (para E3 por dispositivo), 41</w:t>
      </w:r>
    </w:p>
    <w:p w:rsidR="00B303EA" w:rsidRDefault="00B303EA">
      <w:pPr>
        <w:pStyle w:val="Index1"/>
        <w:tabs>
          <w:tab w:val="right" w:pos="5030"/>
        </w:tabs>
        <w:rPr>
          <w:noProof/>
        </w:rPr>
      </w:pPr>
      <w:r>
        <w:rPr>
          <w:noProof/>
        </w:rPr>
        <w:t>Complemento do Windows 10 Enterprise E3 Por Usuário (para E3 por dispositivo), 41</w:t>
      </w:r>
    </w:p>
    <w:p w:rsidR="00B303EA" w:rsidRDefault="00B303EA">
      <w:pPr>
        <w:pStyle w:val="Index1"/>
        <w:tabs>
          <w:tab w:val="right" w:pos="5030"/>
        </w:tabs>
        <w:rPr>
          <w:noProof/>
        </w:rPr>
      </w:pPr>
      <w:r>
        <w:rPr>
          <w:noProof/>
        </w:rPr>
        <w:t>Complemento do Windows 10 Enterprise E5 Por Dispositivo ou Usuário (para E3 por Dispositivo) (SL), 41</w:t>
      </w:r>
    </w:p>
    <w:p w:rsidR="00B303EA" w:rsidRDefault="00B303EA">
      <w:pPr>
        <w:pStyle w:val="Index1"/>
        <w:tabs>
          <w:tab w:val="right" w:pos="5030"/>
        </w:tabs>
        <w:rPr>
          <w:noProof/>
        </w:rPr>
      </w:pPr>
      <w:r>
        <w:rPr>
          <w:noProof/>
        </w:rPr>
        <w:t>Conector Externo dos Serviços de Gerenciamento de Direitos do Active Directory do Windows Server 2016, 49</w:t>
      </w:r>
    </w:p>
    <w:p w:rsidR="00B303EA" w:rsidRDefault="00B303EA">
      <w:pPr>
        <w:pStyle w:val="Index1"/>
        <w:tabs>
          <w:tab w:val="right" w:pos="5030"/>
        </w:tabs>
        <w:rPr>
          <w:noProof/>
        </w:rPr>
      </w:pPr>
      <w:r>
        <w:rPr>
          <w:noProof/>
        </w:rPr>
        <w:t>Conector Externo para Serviços de Área de Trabalho Remota do Windows Server 2016, 49</w:t>
      </w:r>
    </w:p>
    <w:p w:rsidR="00B303EA" w:rsidRDefault="00B303EA">
      <w:pPr>
        <w:pStyle w:val="Index1"/>
        <w:tabs>
          <w:tab w:val="right" w:pos="5030"/>
        </w:tabs>
        <w:rPr>
          <w:noProof/>
        </w:rPr>
      </w:pPr>
      <w:r>
        <w:rPr>
          <w:noProof/>
        </w:rPr>
        <w:t>Conector Externo para Windows Server 2016, 50</w:t>
      </w:r>
    </w:p>
    <w:p w:rsidR="00B303EA" w:rsidRDefault="00B303EA">
      <w:pPr>
        <w:pStyle w:val="Index1"/>
        <w:tabs>
          <w:tab w:val="right" w:pos="5030"/>
        </w:tabs>
        <w:rPr>
          <w:noProof/>
        </w:rPr>
      </w:pPr>
      <w:r>
        <w:rPr>
          <w:noProof/>
        </w:rPr>
        <w:t>Contêiner do Hyper-V, 77</w:t>
      </w:r>
    </w:p>
    <w:p w:rsidR="00B303EA" w:rsidRDefault="00B303EA">
      <w:pPr>
        <w:pStyle w:val="Index1"/>
        <w:tabs>
          <w:tab w:val="right" w:pos="5030"/>
        </w:tabs>
        <w:rPr>
          <w:noProof/>
        </w:rPr>
      </w:pPr>
      <w:r>
        <w:rPr>
          <w:noProof/>
        </w:rPr>
        <w:t>Contêiner do Windows Server, 77</w:t>
      </w:r>
    </w:p>
    <w:p w:rsidR="00B303EA" w:rsidRDefault="00B303EA">
      <w:pPr>
        <w:pStyle w:val="Index1"/>
        <w:tabs>
          <w:tab w:val="right" w:pos="5030"/>
        </w:tabs>
        <w:rPr>
          <w:noProof/>
        </w:rPr>
      </w:pPr>
      <w:r>
        <w:rPr>
          <w:noProof/>
        </w:rPr>
        <w:t>Core Infrastructure Server Suite Datacenter, 89</w:t>
      </w:r>
    </w:p>
    <w:p w:rsidR="00B303EA" w:rsidRDefault="00B303EA">
      <w:pPr>
        <w:pStyle w:val="Index1"/>
        <w:tabs>
          <w:tab w:val="right" w:pos="5030"/>
        </w:tabs>
        <w:rPr>
          <w:noProof/>
        </w:rPr>
      </w:pPr>
      <w:r>
        <w:rPr>
          <w:noProof/>
        </w:rPr>
        <w:t>Core Infrastructure Server Suite Datacenter (pacote com 16 Licenças Principais), 18</w:t>
      </w:r>
    </w:p>
    <w:p w:rsidR="00B303EA" w:rsidRDefault="00B303EA">
      <w:pPr>
        <w:pStyle w:val="Index1"/>
        <w:tabs>
          <w:tab w:val="right" w:pos="5030"/>
        </w:tabs>
        <w:rPr>
          <w:noProof/>
        </w:rPr>
      </w:pPr>
      <w:r>
        <w:rPr>
          <w:noProof/>
        </w:rPr>
        <w:t>Core Infrastructure Server Suite Datacenter (pacote com 2 Licenças Principais), 18</w:t>
      </w:r>
    </w:p>
    <w:p w:rsidR="00B303EA" w:rsidRDefault="00B303EA">
      <w:pPr>
        <w:pStyle w:val="Index1"/>
        <w:tabs>
          <w:tab w:val="right" w:pos="5030"/>
        </w:tabs>
        <w:rPr>
          <w:noProof/>
        </w:rPr>
      </w:pPr>
      <w:r>
        <w:rPr>
          <w:noProof/>
        </w:rPr>
        <w:t>Core Infrastructure Server Suite Standard, 89</w:t>
      </w:r>
    </w:p>
    <w:p w:rsidR="00B303EA" w:rsidRDefault="00B303EA">
      <w:pPr>
        <w:pStyle w:val="Index1"/>
        <w:tabs>
          <w:tab w:val="right" w:pos="5030"/>
        </w:tabs>
        <w:rPr>
          <w:noProof/>
        </w:rPr>
      </w:pPr>
      <w:r>
        <w:rPr>
          <w:noProof/>
        </w:rPr>
        <w:t>Core Infrastructure Server Suite Standard (pacote com 16 Licenças Principais), 18</w:t>
      </w:r>
    </w:p>
    <w:p w:rsidR="00B303EA" w:rsidRDefault="00B303EA">
      <w:pPr>
        <w:pStyle w:val="Index1"/>
        <w:tabs>
          <w:tab w:val="right" w:pos="5030"/>
        </w:tabs>
        <w:rPr>
          <w:noProof/>
        </w:rPr>
      </w:pPr>
      <w:r>
        <w:rPr>
          <w:noProof/>
        </w:rPr>
        <w:t>Core Infrastructure Server Suite Standard (pacote com 2 Licenças Principais), 17</w:t>
      </w:r>
    </w:p>
    <w:p w:rsidR="00B303EA" w:rsidRDefault="00B303EA">
      <w:pPr>
        <w:pStyle w:val="Index1"/>
        <w:tabs>
          <w:tab w:val="right" w:pos="5030"/>
        </w:tabs>
        <w:rPr>
          <w:noProof/>
        </w:rPr>
      </w:pPr>
      <w:r>
        <w:rPr>
          <w:noProof/>
        </w:rPr>
        <w:t>Créditos de Comunicação, 67</w:t>
      </w:r>
    </w:p>
    <w:p w:rsidR="00B303EA" w:rsidRDefault="00B303EA">
      <w:pPr>
        <w:pStyle w:val="Index1"/>
        <w:tabs>
          <w:tab w:val="right" w:pos="5030"/>
        </w:tabs>
        <w:rPr>
          <w:noProof/>
        </w:rPr>
      </w:pPr>
      <w:r>
        <w:rPr>
          <w:noProof/>
        </w:rPr>
        <w:t>Cupons de Exame do Microsoft Learning MCP 1, 71</w:t>
      </w:r>
    </w:p>
    <w:p w:rsidR="00B303EA" w:rsidRDefault="00B303EA">
      <w:pPr>
        <w:pStyle w:val="Index1"/>
        <w:tabs>
          <w:tab w:val="right" w:pos="5030"/>
        </w:tabs>
        <w:rPr>
          <w:noProof/>
        </w:rPr>
      </w:pPr>
      <w:r>
        <w:rPr>
          <w:noProof/>
        </w:rPr>
        <w:t>Cupons de Exame do Microsoft Learning MCP 30, 71</w:t>
      </w:r>
    </w:p>
    <w:p w:rsidR="00B303EA" w:rsidRDefault="00B303EA">
      <w:pPr>
        <w:pStyle w:val="Index1"/>
        <w:tabs>
          <w:tab w:val="right" w:pos="5030"/>
        </w:tabs>
        <w:rPr>
          <w:noProof/>
        </w:rPr>
      </w:pPr>
      <w:r>
        <w:rPr>
          <w:noProof/>
        </w:rPr>
        <w:t>de SA do Visio Online Plano 1 e 2, 62</w:t>
      </w:r>
    </w:p>
    <w:p w:rsidR="00B303EA" w:rsidRDefault="00B303EA">
      <w:pPr>
        <w:pStyle w:val="Index1"/>
        <w:tabs>
          <w:tab w:val="right" w:pos="5030"/>
        </w:tabs>
        <w:rPr>
          <w:noProof/>
        </w:rPr>
      </w:pPr>
      <w:r>
        <w:rPr>
          <w:noProof/>
        </w:rPr>
        <w:t>Dynamics 365 para Servidor de Operações, 83</w:t>
      </w:r>
    </w:p>
    <w:p w:rsidR="00B303EA" w:rsidRDefault="00B303EA">
      <w:pPr>
        <w:pStyle w:val="Index1"/>
        <w:tabs>
          <w:tab w:val="right" w:pos="5030"/>
        </w:tabs>
        <w:rPr>
          <w:noProof/>
        </w:rPr>
      </w:pPr>
      <w:r>
        <w:rPr>
          <w:noProof/>
        </w:rPr>
        <w:t>Edição SQL Server Data Center, 83</w:t>
      </w:r>
    </w:p>
    <w:p w:rsidR="00B303EA" w:rsidRDefault="00B303EA">
      <w:pPr>
        <w:pStyle w:val="Index1"/>
        <w:tabs>
          <w:tab w:val="right" w:pos="5030"/>
        </w:tabs>
        <w:rPr>
          <w:noProof/>
        </w:rPr>
      </w:pPr>
      <w:r>
        <w:rPr>
          <w:noProof/>
        </w:rPr>
        <w:t>Edições do SQL Server Enterprise, 83</w:t>
      </w:r>
    </w:p>
    <w:p w:rsidR="00B303EA" w:rsidRDefault="00B303EA">
      <w:pPr>
        <w:pStyle w:val="Index1"/>
        <w:tabs>
          <w:tab w:val="right" w:pos="5030"/>
        </w:tabs>
        <w:rPr>
          <w:noProof/>
        </w:rPr>
      </w:pPr>
      <w:r>
        <w:rPr>
          <w:noProof/>
        </w:rPr>
        <w:t>Excel 2016, 23</w:t>
      </w:r>
    </w:p>
    <w:p w:rsidR="00B303EA" w:rsidRDefault="00B303EA">
      <w:pPr>
        <w:pStyle w:val="Index1"/>
        <w:tabs>
          <w:tab w:val="right" w:pos="5030"/>
        </w:tabs>
        <w:rPr>
          <w:noProof/>
        </w:rPr>
      </w:pPr>
      <w:r>
        <w:rPr>
          <w:noProof/>
        </w:rPr>
        <w:t>Excel 2016 para Mac, 24</w:t>
      </w:r>
    </w:p>
    <w:p w:rsidR="00B303EA" w:rsidRDefault="00B303EA">
      <w:pPr>
        <w:pStyle w:val="Index1"/>
        <w:tabs>
          <w:tab w:val="right" w:pos="5030"/>
        </w:tabs>
        <w:rPr>
          <w:noProof/>
        </w:rPr>
      </w:pPr>
      <w:r>
        <w:rPr>
          <w:noProof/>
        </w:rPr>
        <w:t>Exchange Hosted Archive, 65</w:t>
      </w:r>
    </w:p>
    <w:p w:rsidR="00B303EA" w:rsidRDefault="00B303EA">
      <w:pPr>
        <w:pStyle w:val="Index1"/>
        <w:tabs>
          <w:tab w:val="right" w:pos="5030"/>
        </w:tabs>
        <w:rPr>
          <w:noProof/>
        </w:rPr>
      </w:pPr>
      <w:r>
        <w:rPr>
          <w:noProof/>
        </w:rPr>
        <w:t>Exchange Online Plan 1A para Alunos, 65</w:t>
      </w:r>
    </w:p>
    <w:p w:rsidR="00B303EA" w:rsidRDefault="00B303EA">
      <w:pPr>
        <w:pStyle w:val="Index1"/>
        <w:tabs>
          <w:tab w:val="right" w:pos="5030"/>
        </w:tabs>
        <w:rPr>
          <w:noProof/>
        </w:rPr>
      </w:pPr>
      <w:r>
        <w:rPr>
          <w:noProof/>
        </w:rPr>
        <w:t>Exchange Online Plano 1, 65</w:t>
      </w:r>
    </w:p>
    <w:p w:rsidR="00B303EA" w:rsidRDefault="00B303EA">
      <w:pPr>
        <w:pStyle w:val="Index1"/>
        <w:tabs>
          <w:tab w:val="right" w:pos="5030"/>
        </w:tabs>
        <w:rPr>
          <w:noProof/>
        </w:rPr>
      </w:pPr>
      <w:r>
        <w:rPr>
          <w:noProof/>
        </w:rPr>
        <w:t>Exchange Online Plano 2, 65</w:t>
      </w:r>
    </w:p>
    <w:p w:rsidR="00B303EA" w:rsidRDefault="00B303EA">
      <w:pPr>
        <w:pStyle w:val="Index1"/>
        <w:tabs>
          <w:tab w:val="right" w:pos="5030"/>
        </w:tabs>
        <w:rPr>
          <w:noProof/>
        </w:rPr>
      </w:pPr>
      <w:r>
        <w:rPr>
          <w:noProof/>
        </w:rPr>
        <w:t>Exchange Online Protection, 16, 65</w:t>
      </w:r>
    </w:p>
    <w:p w:rsidR="00B303EA" w:rsidRDefault="00B303EA">
      <w:pPr>
        <w:pStyle w:val="Index1"/>
        <w:tabs>
          <w:tab w:val="right" w:pos="5030"/>
        </w:tabs>
        <w:rPr>
          <w:noProof/>
        </w:rPr>
      </w:pPr>
      <w:r>
        <w:rPr>
          <w:noProof/>
        </w:rPr>
        <w:t>Exchange Server, 58</w:t>
      </w:r>
    </w:p>
    <w:p w:rsidR="00B303EA" w:rsidRDefault="00B303EA">
      <w:pPr>
        <w:pStyle w:val="Index1"/>
        <w:tabs>
          <w:tab w:val="right" w:pos="5030"/>
        </w:tabs>
        <w:rPr>
          <w:noProof/>
        </w:rPr>
      </w:pPr>
      <w:r>
        <w:rPr>
          <w:noProof/>
        </w:rPr>
        <w:t>Exchange Server 2013, 26</w:t>
      </w:r>
    </w:p>
    <w:p w:rsidR="00B303EA" w:rsidRDefault="00B303EA">
      <w:pPr>
        <w:pStyle w:val="Index1"/>
        <w:tabs>
          <w:tab w:val="right" w:pos="5030"/>
        </w:tabs>
        <w:rPr>
          <w:noProof/>
        </w:rPr>
      </w:pPr>
      <w:r>
        <w:rPr>
          <w:noProof/>
        </w:rPr>
        <w:t>Exchange Server Enterprise, 89</w:t>
      </w:r>
    </w:p>
    <w:p w:rsidR="00B303EA" w:rsidRDefault="00B303EA">
      <w:pPr>
        <w:pStyle w:val="Index1"/>
        <w:tabs>
          <w:tab w:val="right" w:pos="5030"/>
        </w:tabs>
        <w:rPr>
          <w:noProof/>
        </w:rPr>
      </w:pPr>
      <w:r>
        <w:rPr>
          <w:noProof/>
        </w:rPr>
        <w:t>Exchange Server Enterprise 2016, 26</w:t>
      </w:r>
    </w:p>
    <w:p w:rsidR="00B303EA" w:rsidRDefault="00B303EA">
      <w:pPr>
        <w:pStyle w:val="Index1"/>
        <w:tabs>
          <w:tab w:val="right" w:pos="5030"/>
        </w:tabs>
        <w:rPr>
          <w:noProof/>
        </w:rPr>
      </w:pPr>
      <w:r>
        <w:rPr>
          <w:noProof/>
        </w:rPr>
        <w:t>Exchange Server Standard, 89</w:t>
      </w:r>
    </w:p>
    <w:p w:rsidR="00B303EA" w:rsidRDefault="00B303EA">
      <w:pPr>
        <w:pStyle w:val="Index1"/>
        <w:tabs>
          <w:tab w:val="right" w:pos="5030"/>
        </w:tabs>
        <w:rPr>
          <w:noProof/>
        </w:rPr>
      </w:pPr>
      <w:r>
        <w:rPr>
          <w:noProof/>
        </w:rPr>
        <w:t>Exchange Server Standard 2016, 26</w:t>
      </w:r>
    </w:p>
    <w:p w:rsidR="00B303EA" w:rsidRDefault="00B303EA">
      <w:pPr>
        <w:pStyle w:val="Index1"/>
        <w:tabs>
          <w:tab w:val="right" w:pos="5030"/>
        </w:tabs>
        <w:rPr>
          <w:noProof/>
        </w:rPr>
      </w:pPr>
      <w:r>
        <w:rPr>
          <w:noProof/>
        </w:rPr>
        <w:t>External Connector do Microsoft Identity Manager 2016, 22</w:t>
      </w:r>
    </w:p>
    <w:p w:rsidR="00B303EA" w:rsidRDefault="00B303EA">
      <w:pPr>
        <w:pStyle w:val="Index1"/>
        <w:tabs>
          <w:tab w:val="right" w:pos="5030"/>
        </w:tabs>
        <w:rPr>
          <w:noProof/>
        </w:rPr>
      </w:pPr>
      <w:r>
        <w:rPr>
          <w:noProof/>
        </w:rPr>
        <w:t>Forefront Identity Manager 2010 – Windows Live Edition, 19</w:t>
      </w:r>
    </w:p>
    <w:p w:rsidR="00B303EA" w:rsidRDefault="00B303EA">
      <w:pPr>
        <w:pStyle w:val="Index1"/>
        <w:tabs>
          <w:tab w:val="right" w:pos="5030"/>
        </w:tabs>
        <w:rPr>
          <w:noProof/>
        </w:rPr>
      </w:pPr>
      <w:r>
        <w:rPr>
          <w:noProof/>
        </w:rPr>
        <w:t>Forefront Identity Manager 2010 R2, 22</w:t>
      </w:r>
    </w:p>
    <w:p w:rsidR="00B303EA" w:rsidRDefault="00B303EA">
      <w:pPr>
        <w:pStyle w:val="Index1"/>
        <w:tabs>
          <w:tab w:val="right" w:pos="5030"/>
        </w:tabs>
        <w:rPr>
          <w:noProof/>
        </w:rPr>
      </w:pPr>
      <w:r>
        <w:rPr>
          <w:noProof/>
        </w:rPr>
        <w:t>Forefront Identity Manager 2010 R2 – Windows Live Edition, 19</w:t>
      </w:r>
    </w:p>
    <w:p w:rsidR="00B303EA" w:rsidRDefault="00B303EA">
      <w:pPr>
        <w:pStyle w:val="Index1"/>
        <w:tabs>
          <w:tab w:val="right" w:pos="5030"/>
        </w:tabs>
        <w:rPr>
          <w:noProof/>
        </w:rPr>
      </w:pPr>
      <w:r>
        <w:rPr>
          <w:noProof/>
        </w:rPr>
        <w:t>Forefront TMG Enterprise, 89</w:t>
      </w:r>
    </w:p>
    <w:p w:rsidR="00B303EA" w:rsidRDefault="00B303EA">
      <w:pPr>
        <w:pStyle w:val="Index1"/>
        <w:tabs>
          <w:tab w:val="right" w:pos="5030"/>
        </w:tabs>
        <w:rPr>
          <w:noProof/>
        </w:rPr>
      </w:pPr>
      <w:r>
        <w:rPr>
          <w:noProof/>
        </w:rPr>
        <w:t>Forefront TMG Standard, 89</w:t>
      </w:r>
    </w:p>
    <w:p w:rsidR="00B303EA" w:rsidRDefault="00B303EA">
      <w:pPr>
        <w:pStyle w:val="Index1"/>
        <w:tabs>
          <w:tab w:val="right" w:pos="5030"/>
        </w:tabs>
        <w:rPr>
          <w:noProof/>
        </w:rPr>
      </w:pPr>
      <w:r>
        <w:rPr>
          <w:noProof/>
        </w:rPr>
        <w:t>Forefront United Access Gateway 2010, 17</w:t>
      </w:r>
    </w:p>
    <w:p w:rsidR="00B303EA" w:rsidRDefault="00B303EA">
      <w:pPr>
        <w:pStyle w:val="Index1"/>
        <w:tabs>
          <w:tab w:val="right" w:pos="5030"/>
        </w:tabs>
        <w:rPr>
          <w:noProof/>
        </w:rPr>
      </w:pPr>
      <w:r>
        <w:rPr>
          <w:noProof/>
        </w:rPr>
        <w:t>HPC Pack, 51</w:t>
      </w:r>
    </w:p>
    <w:p w:rsidR="00B303EA" w:rsidRDefault="00B303EA">
      <w:pPr>
        <w:pStyle w:val="Index1"/>
        <w:tabs>
          <w:tab w:val="right" w:pos="5030"/>
        </w:tabs>
        <w:rPr>
          <w:noProof/>
        </w:rPr>
      </w:pPr>
      <w:r>
        <w:rPr>
          <w:noProof/>
        </w:rPr>
        <w:t>Licença de Gerenciamento de Cliente da Análise Avançada contra Ameaças 2016 por OSE, 14</w:t>
      </w:r>
    </w:p>
    <w:p w:rsidR="00B303EA" w:rsidRDefault="00B303EA">
      <w:pPr>
        <w:pStyle w:val="Index1"/>
        <w:tabs>
          <w:tab w:val="right" w:pos="5030"/>
        </w:tabs>
        <w:rPr>
          <w:noProof/>
        </w:rPr>
      </w:pPr>
      <w:r>
        <w:rPr>
          <w:noProof/>
        </w:rPr>
        <w:t>Licença de Gerenciamento de Cliente da Análise Avançada contra Ameaças 2016 por Usuário, 14</w:t>
      </w:r>
    </w:p>
    <w:p w:rsidR="00B303EA" w:rsidRDefault="00B303EA">
      <w:pPr>
        <w:pStyle w:val="Index1"/>
        <w:tabs>
          <w:tab w:val="right" w:pos="5030"/>
        </w:tabs>
        <w:rPr>
          <w:noProof/>
        </w:rPr>
      </w:pPr>
      <w:r>
        <w:rPr>
          <w:noProof/>
        </w:rPr>
        <w:t>Licença de Gerenciamento de Cliente do System Center 1606 Configuration Manager, 33</w:t>
      </w:r>
    </w:p>
    <w:p w:rsidR="00B303EA" w:rsidRDefault="00B303EA">
      <w:pPr>
        <w:pStyle w:val="Index1"/>
        <w:tabs>
          <w:tab w:val="right" w:pos="5030"/>
        </w:tabs>
        <w:rPr>
          <w:noProof/>
        </w:rPr>
      </w:pPr>
      <w:r>
        <w:rPr>
          <w:noProof/>
        </w:rPr>
        <w:t>Licença de Gerenciamento de Cliente do System Center Configuration Manager 1606, 33</w:t>
      </w:r>
    </w:p>
    <w:p w:rsidR="00B303EA" w:rsidRDefault="00B303EA">
      <w:pPr>
        <w:pStyle w:val="Index1"/>
        <w:tabs>
          <w:tab w:val="right" w:pos="5030"/>
        </w:tabs>
        <w:rPr>
          <w:noProof/>
        </w:rPr>
      </w:pPr>
      <w:r>
        <w:rPr>
          <w:noProof/>
        </w:rPr>
        <w:t>Licença de Gerenciamento do System Center 2012 Datacenter Server, 83</w:t>
      </w:r>
    </w:p>
    <w:p w:rsidR="00B303EA" w:rsidRDefault="00B303EA">
      <w:pPr>
        <w:pStyle w:val="Index1"/>
        <w:tabs>
          <w:tab w:val="right" w:pos="5030"/>
        </w:tabs>
        <w:rPr>
          <w:noProof/>
        </w:rPr>
      </w:pPr>
      <w:r>
        <w:rPr>
          <w:noProof/>
        </w:rPr>
        <w:t>Licença de Gerenciamento do System Center 2012 Standard Server, 83</w:t>
      </w:r>
    </w:p>
    <w:p w:rsidR="00B303EA" w:rsidRDefault="00B303EA">
      <w:pPr>
        <w:pStyle w:val="Index1"/>
        <w:tabs>
          <w:tab w:val="right" w:pos="5030"/>
        </w:tabs>
        <w:rPr>
          <w:noProof/>
        </w:rPr>
      </w:pPr>
      <w:r>
        <w:rPr>
          <w:noProof/>
        </w:rPr>
        <w:t>Licença de Gerenciamento do System Center 2016 Datacenter Server (pacote com 16 Licenças Principais), 32</w:t>
      </w:r>
    </w:p>
    <w:p w:rsidR="00B303EA" w:rsidRDefault="00B303EA">
      <w:pPr>
        <w:pStyle w:val="Index1"/>
        <w:tabs>
          <w:tab w:val="right" w:pos="5030"/>
        </w:tabs>
        <w:rPr>
          <w:noProof/>
        </w:rPr>
      </w:pPr>
      <w:r>
        <w:rPr>
          <w:noProof/>
        </w:rPr>
        <w:t>Licença de Gerenciamento do System Center 2016 Datacenter Server (pacote com 2 Licenças Principais), 32</w:t>
      </w:r>
    </w:p>
    <w:p w:rsidR="00B303EA" w:rsidRDefault="00B303EA">
      <w:pPr>
        <w:pStyle w:val="Index1"/>
        <w:tabs>
          <w:tab w:val="right" w:pos="5030"/>
        </w:tabs>
        <w:rPr>
          <w:noProof/>
        </w:rPr>
      </w:pPr>
      <w:r>
        <w:rPr>
          <w:noProof/>
        </w:rPr>
        <w:t>Licença de Gerenciamento do System Center 2016 Standard Server (pacote com 16 Licenças Principais), 32</w:t>
      </w:r>
    </w:p>
    <w:p w:rsidR="00B303EA" w:rsidRDefault="00B303EA">
      <w:pPr>
        <w:pStyle w:val="Index1"/>
        <w:tabs>
          <w:tab w:val="right" w:pos="5030"/>
        </w:tabs>
        <w:rPr>
          <w:noProof/>
        </w:rPr>
      </w:pPr>
      <w:r>
        <w:rPr>
          <w:noProof/>
        </w:rPr>
        <w:t>Licença de Gerenciamento do System Center 2016 Standard Server (pacote com 2 Licenças Principais), 32</w:t>
      </w:r>
    </w:p>
    <w:p w:rsidR="00B303EA" w:rsidRDefault="00B303EA">
      <w:pPr>
        <w:pStyle w:val="Index1"/>
        <w:tabs>
          <w:tab w:val="right" w:pos="5030"/>
        </w:tabs>
        <w:rPr>
          <w:noProof/>
        </w:rPr>
      </w:pPr>
      <w:r>
        <w:rPr>
          <w:noProof/>
        </w:rPr>
        <w:t>Licença do Site de Exame de Certificação do Microsoft Learning MOS/MCE 125, 71</w:t>
      </w:r>
    </w:p>
    <w:p w:rsidR="00B303EA" w:rsidRDefault="00B303EA">
      <w:pPr>
        <w:pStyle w:val="Index1"/>
        <w:tabs>
          <w:tab w:val="right" w:pos="5030"/>
        </w:tabs>
        <w:rPr>
          <w:noProof/>
        </w:rPr>
      </w:pPr>
      <w:r>
        <w:rPr>
          <w:noProof/>
        </w:rPr>
        <w:t>Licença do Site de Exame de Certificação do Microsoft Learning MOS/MTA/MCE 500, 71</w:t>
      </w:r>
    </w:p>
    <w:p w:rsidR="00B303EA" w:rsidRDefault="00B303EA">
      <w:pPr>
        <w:pStyle w:val="Index1"/>
        <w:tabs>
          <w:tab w:val="right" w:pos="5030"/>
        </w:tabs>
        <w:rPr>
          <w:noProof/>
        </w:rPr>
      </w:pPr>
      <w:r>
        <w:rPr>
          <w:noProof/>
        </w:rPr>
        <w:t>Licença do Site de Exame de Certificação do Microsoft Learning MTA/MCA 125, 71</w:t>
      </w:r>
    </w:p>
    <w:p w:rsidR="00B303EA" w:rsidRDefault="00B303EA">
      <w:pPr>
        <w:pStyle w:val="Index1"/>
        <w:tabs>
          <w:tab w:val="right" w:pos="5030"/>
        </w:tabs>
        <w:rPr>
          <w:noProof/>
        </w:rPr>
      </w:pPr>
      <w:r>
        <w:rPr>
          <w:noProof/>
        </w:rPr>
        <w:t>Licenciamento de Direitos do Windows 10 Home para Pro, 41</w:t>
      </w:r>
    </w:p>
    <w:p w:rsidR="00B303EA" w:rsidRDefault="00B303EA">
      <w:pPr>
        <w:pStyle w:val="Index1"/>
        <w:tabs>
          <w:tab w:val="right" w:pos="5030"/>
        </w:tabs>
        <w:rPr>
          <w:noProof/>
        </w:rPr>
      </w:pPr>
      <w:r>
        <w:rPr>
          <w:noProof/>
        </w:rPr>
        <w:t>Live Meeting Professional, 29</w:t>
      </w:r>
    </w:p>
    <w:p w:rsidR="00B303EA" w:rsidRDefault="00B303EA">
      <w:pPr>
        <w:pStyle w:val="Index1"/>
        <w:tabs>
          <w:tab w:val="right" w:pos="5030"/>
        </w:tabs>
        <w:rPr>
          <w:noProof/>
        </w:rPr>
      </w:pPr>
      <w:r>
        <w:rPr>
          <w:noProof/>
        </w:rPr>
        <w:t>Live Meeting Standard, 29</w:t>
      </w:r>
    </w:p>
    <w:p w:rsidR="00B303EA" w:rsidRDefault="00B303EA">
      <w:pPr>
        <w:pStyle w:val="Index1"/>
        <w:tabs>
          <w:tab w:val="right" w:pos="5030"/>
        </w:tabs>
        <w:rPr>
          <w:noProof/>
        </w:rPr>
      </w:pPr>
      <w:r>
        <w:rPr>
          <w:noProof/>
        </w:rPr>
        <w:t>Lync 2013, 23</w:t>
      </w:r>
    </w:p>
    <w:p w:rsidR="00B303EA" w:rsidRDefault="00B303EA">
      <w:pPr>
        <w:pStyle w:val="Index1"/>
        <w:tabs>
          <w:tab w:val="right" w:pos="5030"/>
        </w:tabs>
        <w:rPr>
          <w:noProof/>
        </w:rPr>
      </w:pPr>
      <w:r>
        <w:rPr>
          <w:noProof/>
        </w:rPr>
        <w:t>Lync para Mac 2011, 24, 67</w:t>
      </w:r>
    </w:p>
    <w:p w:rsidR="00B303EA" w:rsidRDefault="00B303EA">
      <w:pPr>
        <w:pStyle w:val="Index1"/>
        <w:tabs>
          <w:tab w:val="right" w:pos="5030"/>
        </w:tabs>
        <w:rPr>
          <w:noProof/>
        </w:rPr>
      </w:pPr>
      <w:r>
        <w:rPr>
          <w:noProof/>
        </w:rPr>
        <w:t>Lync Server 2010, 29</w:t>
      </w:r>
    </w:p>
    <w:p w:rsidR="00B303EA" w:rsidRDefault="00B303EA">
      <w:pPr>
        <w:pStyle w:val="Index1"/>
        <w:tabs>
          <w:tab w:val="right" w:pos="5030"/>
        </w:tabs>
        <w:rPr>
          <w:noProof/>
        </w:rPr>
      </w:pPr>
      <w:r>
        <w:rPr>
          <w:noProof/>
        </w:rPr>
        <w:t>Lync Server 2013, 29</w:t>
      </w:r>
    </w:p>
    <w:p w:rsidR="00B303EA" w:rsidRDefault="00B303EA">
      <w:pPr>
        <w:pStyle w:val="Index1"/>
        <w:tabs>
          <w:tab w:val="right" w:pos="5030"/>
        </w:tabs>
        <w:rPr>
          <w:noProof/>
        </w:rPr>
      </w:pPr>
      <w:r>
        <w:rPr>
          <w:noProof/>
        </w:rPr>
        <w:t>Microsoft 365 Business, 57</w:t>
      </w:r>
    </w:p>
    <w:p w:rsidR="00B303EA" w:rsidRDefault="00B303EA">
      <w:pPr>
        <w:pStyle w:val="Index1"/>
        <w:tabs>
          <w:tab w:val="right" w:pos="5030"/>
        </w:tabs>
        <w:rPr>
          <w:noProof/>
        </w:rPr>
      </w:pPr>
      <w:r>
        <w:rPr>
          <w:noProof/>
        </w:rPr>
        <w:t>Microsoft 365 E3, 57</w:t>
      </w:r>
    </w:p>
    <w:p w:rsidR="00B303EA" w:rsidRDefault="00B303EA">
      <w:pPr>
        <w:pStyle w:val="Index1"/>
        <w:tabs>
          <w:tab w:val="right" w:pos="5030"/>
        </w:tabs>
        <w:rPr>
          <w:noProof/>
        </w:rPr>
      </w:pPr>
      <w:r>
        <w:rPr>
          <w:noProof/>
        </w:rPr>
        <w:t>Microsoft 365 E3 de SA, 57</w:t>
      </w:r>
    </w:p>
    <w:p w:rsidR="00B303EA" w:rsidRDefault="00B303EA">
      <w:pPr>
        <w:pStyle w:val="Index1"/>
        <w:tabs>
          <w:tab w:val="right" w:pos="5030"/>
        </w:tabs>
        <w:rPr>
          <w:noProof/>
        </w:rPr>
      </w:pPr>
      <w:r>
        <w:rPr>
          <w:noProof/>
        </w:rPr>
        <w:t>Microsoft 365 E5, 57</w:t>
      </w:r>
    </w:p>
    <w:p w:rsidR="00B303EA" w:rsidRDefault="00B303EA">
      <w:pPr>
        <w:pStyle w:val="Index1"/>
        <w:tabs>
          <w:tab w:val="right" w:pos="5030"/>
        </w:tabs>
        <w:rPr>
          <w:noProof/>
        </w:rPr>
      </w:pPr>
      <w:r>
        <w:rPr>
          <w:noProof/>
        </w:rPr>
        <w:t>Microsoft 365 E5 de SA, 57</w:t>
      </w:r>
    </w:p>
    <w:p w:rsidR="00B303EA" w:rsidRDefault="00B303EA">
      <w:pPr>
        <w:pStyle w:val="Index1"/>
        <w:tabs>
          <w:tab w:val="right" w:pos="5030"/>
        </w:tabs>
        <w:rPr>
          <w:noProof/>
        </w:rPr>
      </w:pPr>
      <w:r>
        <w:rPr>
          <w:noProof/>
        </w:rPr>
        <w:t>Microsoft 365 Education A3, 57</w:t>
      </w:r>
    </w:p>
    <w:p w:rsidR="00B303EA" w:rsidRDefault="00B303EA">
      <w:pPr>
        <w:pStyle w:val="Index1"/>
        <w:tabs>
          <w:tab w:val="right" w:pos="5030"/>
        </w:tabs>
        <w:rPr>
          <w:noProof/>
        </w:rPr>
      </w:pPr>
      <w:r>
        <w:rPr>
          <w:noProof/>
        </w:rPr>
        <w:t>Microsoft 365 Education A3 com CAL principal, 57</w:t>
      </w:r>
    </w:p>
    <w:p w:rsidR="00B303EA" w:rsidRDefault="00B303EA">
      <w:pPr>
        <w:pStyle w:val="Index1"/>
        <w:tabs>
          <w:tab w:val="right" w:pos="5030"/>
        </w:tabs>
        <w:rPr>
          <w:noProof/>
        </w:rPr>
      </w:pPr>
      <w:r>
        <w:rPr>
          <w:noProof/>
        </w:rPr>
        <w:t>Microsoft 365 Education A5, 57</w:t>
      </w:r>
    </w:p>
    <w:p w:rsidR="00B303EA" w:rsidRDefault="00B303EA">
      <w:pPr>
        <w:pStyle w:val="Index1"/>
        <w:tabs>
          <w:tab w:val="right" w:pos="5030"/>
        </w:tabs>
        <w:rPr>
          <w:noProof/>
        </w:rPr>
      </w:pPr>
      <w:r>
        <w:rPr>
          <w:noProof/>
        </w:rPr>
        <w:t>Microsoft 365 F1, 57</w:t>
      </w:r>
    </w:p>
    <w:p w:rsidR="00B303EA" w:rsidRDefault="00B303EA">
      <w:pPr>
        <w:pStyle w:val="Index1"/>
        <w:tabs>
          <w:tab w:val="right" w:pos="5030"/>
        </w:tabs>
        <w:rPr>
          <w:noProof/>
        </w:rPr>
      </w:pPr>
      <w:r>
        <w:rPr>
          <w:noProof/>
        </w:rPr>
        <w:t>Microsoft Cloud App Security, 70</w:t>
      </w:r>
    </w:p>
    <w:p w:rsidR="00B303EA" w:rsidRDefault="00B303EA">
      <w:pPr>
        <w:pStyle w:val="Index1"/>
        <w:tabs>
          <w:tab w:val="right" w:pos="5030"/>
        </w:tabs>
        <w:rPr>
          <w:noProof/>
        </w:rPr>
      </w:pPr>
      <w:r>
        <w:rPr>
          <w:noProof/>
        </w:rPr>
        <w:t>Microsoft Dynamics 365 para Atendimento ao Cliente, Enterprise Edition, 21</w:t>
      </w:r>
    </w:p>
    <w:p w:rsidR="00B303EA" w:rsidRDefault="00B303EA">
      <w:pPr>
        <w:pStyle w:val="Index1"/>
        <w:tabs>
          <w:tab w:val="right" w:pos="5030"/>
        </w:tabs>
        <w:rPr>
          <w:noProof/>
        </w:rPr>
      </w:pPr>
      <w:r>
        <w:rPr>
          <w:noProof/>
        </w:rPr>
        <w:t>Microsoft Dynamics 365 para Atendimento ao Cliente, Enterprise Edition (SL de Dispositivo), 59</w:t>
      </w:r>
    </w:p>
    <w:p w:rsidR="00B303EA" w:rsidRDefault="00B303EA">
      <w:pPr>
        <w:pStyle w:val="Index1"/>
        <w:tabs>
          <w:tab w:val="right" w:pos="5030"/>
        </w:tabs>
        <w:rPr>
          <w:noProof/>
        </w:rPr>
      </w:pPr>
      <w:r>
        <w:rPr>
          <w:noProof/>
        </w:rPr>
        <w:t>Microsoft Dynamics 365 para Atendimento ao Cliente, Enterprise Edition (SL de Usuário), 59</w:t>
      </w:r>
    </w:p>
    <w:p w:rsidR="00B303EA" w:rsidRDefault="00B303EA">
      <w:pPr>
        <w:pStyle w:val="Index1"/>
        <w:tabs>
          <w:tab w:val="right" w:pos="5030"/>
        </w:tabs>
        <w:rPr>
          <w:noProof/>
        </w:rPr>
      </w:pPr>
      <w:r>
        <w:rPr>
          <w:noProof/>
        </w:rPr>
        <w:t>Microsoft Dynamics 365 para Atividade de Operações, Enterprise Edition, 21</w:t>
      </w:r>
    </w:p>
    <w:p w:rsidR="00B303EA" w:rsidRDefault="00B303EA">
      <w:pPr>
        <w:pStyle w:val="Index1"/>
        <w:tabs>
          <w:tab w:val="right" w:pos="5030"/>
        </w:tabs>
        <w:rPr>
          <w:noProof/>
        </w:rPr>
      </w:pPr>
      <w:r>
        <w:rPr>
          <w:noProof/>
        </w:rPr>
        <w:t>Microsoft Dynamics 365 para Automação do Serviço de Projeto, Enterprise Edition (SL de Usuário), 60</w:t>
      </w:r>
    </w:p>
    <w:p w:rsidR="00B303EA" w:rsidRDefault="00B303EA">
      <w:pPr>
        <w:pStyle w:val="Index1"/>
        <w:tabs>
          <w:tab w:val="right" w:pos="5030"/>
        </w:tabs>
        <w:rPr>
          <w:noProof/>
        </w:rPr>
      </w:pPr>
      <w:r>
        <w:rPr>
          <w:noProof/>
        </w:rPr>
        <w:t>Microsoft Dynamics 365 para Dispositivo de Operações, Enterprise Edition, 21, 60</w:t>
      </w:r>
    </w:p>
    <w:p w:rsidR="00B303EA" w:rsidRDefault="00B303EA">
      <w:pPr>
        <w:pStyle w:val="Index1"/>
        <w:tabs>
          <w:tab w:val="right" w:pos="5030"/>
        </w:tabs>
        <w:rPr>
          <w:noProof/>
        </w:rPr>
      </w:pPr>
      <w:r>
        <w:rPr>
          <w:noProof/>
        </w:rPr>
        <w:t>Microsoft Dynamics 365 para Dispositivo de Operações, Enterprise Edition de SA (SL de Dispositivo), 60</w:t>
      </w:r>
    </w:p>
    <w:p w:rsidR="00B303EA" w:rsidRDefault="00B303EA">
      <w:pPr>
        <w:pStyle w:val="Index1"/>
        <w:tabs>
          <w:tab w:val="right" w:pos="5030"/>
        </w:tabs>
        <w:rPr>
          <w:noProof/>
        </w:rPr>
      </w:pPr>
      <w:r>
        <w:rPr>
          <w:noProof/>
        </w:rPr>
        <w:t>Microsoft Dynamics 365 para Membros da Equipe, Enterprise Edition, 21</w:t>
      </w:r>
    </w:p>
    <w:p w:rsidR="00B303EA" w:rsidRDefault="00B303EA">
      <w:pPr>
        <w:pStyle w:val="Index1"/>
        <w:tabs>
          <w:tab w:val="right" w:pos="5030"/>
        </w:tabs>
        <w:rPr>
          <w:noProof/>
        </w:rPr>
      </w:pPr>
      <w:r>
        <w:rPr>
          <w:noProof/>
        </w:rPr>
        <w:t>Microsoft Dynamics 365 para Membros da Equipe, Enterprise Edition (SL de Usuário), 60</w:t>
      </w:r>
    </w:p>
    <w:p w:rsidR="00B303EA" w:rsidRDefault="00B303EA">
      <w:pPr>
        <w:pStyle w:val="Index1"/>
        <w:tabs>
          <w:tab w:val="right" w:pos="5030"/>
        </w:tabs>
        <w:rPr>
          <w:noProof/>
        </w:rPr>
      </w:pPr>
      <w:r>
        <w:rPr>
          <w:noProof/>
        </w:rPr>
        <w:t>Microsoft Dynamics 365 para Membros da Equipe, Enterprise Edition de SA (SL de Usuário), 60</w:t>
      </w:r>
    </w:p>
    <w:p w:rsidR="00B303EA" w:rsidRDefault="00B303EA">
      <w:pPr>
        <w:pStyle w:val="Index1"/>
        <w:tabs>
          <w:tab w:val="right" w:pos="5030"/>
        </w:tabs>
        <w:rPr>
          <w:noProof/>
        </w:rPr>
      </w:pPr>
      <w:r>
        <w:rPr>
          <w:noProof/>
        </w:rPr>
        <w:t>Microsoft Dynamics 365 para Operações, Enterprise Edition - Área Restrita - Camada 1</w:t>
      </w:r>
    </w:p>
    <w:p w:rsidR="00B303EA" w:rsidRDefault="00B303EA">
      <w:pPr>
        <w:pStyle w:val="Index2"/>
        <w:tabs>
          <w:tab w:val="right" w:pos="5030"/>
        </w:tabs>
        <w:rPr>
          <w:noProof/>
        </w:rPr>
      </w:pPr>
      <w:r>
        <w:rPr>
          <w:noProof/>
        </w:rPr>
        <w:t>Instância do Desenvolvedor e Teste, 60</w:t>
      </w:r>
    </w:p>
    <w:p w:rsidR="00B303EA" w:rsidRDefault="00B303EA">
      <w:pPr>
        <w:pStyle w:val="Index1"/>
        <w:tabs>
          <w:tab w:val="right" w:pos="5030"/>
        </w:tabs>
        <w:rPr>
          <w:noProof/>
        </w:rPr>
      </w:pPr>
      <w:r>
        <w:rPr>
          <w:noProof/>
        </w:rPr>
        <w:t>Microsoft Dynamics 365 para Operações, Enterprise Edition - Área Restrita - Camada 2</w:t>
      </w:r>
    </w:p>
    <w:p w:rsidR="00B303EA" w:rsidRDefault="00B303EA">
      <w:pPr>
        <w:pStyle w:val="Index2"/>
        <w:tabs>
          <w:tab w:val="right" w:pos="5030"/>
        </w:tabs>
        <w:rPr>
          <w:noProof/>
        </w:rPr>
      </w:pPr>
      <w:r>
        <w:rPr>
          <w:noProof/>
        </w:rPr>
        <w:t>teste de Aceitação Padrão, 60</w:t>
      </w:r>
    </w:p>
    <w:p w:rsidR="00B303EA" w:rsidRDefault="00B303EA">
      <w:pPr>
        <w:pStyle w:val="Index1"/>
        <w:tabs>
          <w:tab w:val="right" w:pos="5030"/>
        </w:tabs>
        <w:rPr>
          <w:noProof/>
        </w:rPr>
      </w:pPr>
      <w:r>
        <w:rPr>
          <w:noProof/>
        </w:rPr>
        <w:t>Microsoft Dynamics 365 para Operações, Enterprise Edition - Área Restrita - Camada 3</w:t>
      </w:r>
    </w:p>
    <w:p w:rsidR="00B303EA" w:rsidRDefault="00B303EA">
      <w:pPr>
        <w:pStyle w:val="Index2"/>
        <w:tabs>
          <w:tab w:val="right" w:pos="5030"/>
        </w:tabs>
        <w:rPr>
          <w:noProof/>
        </w:rPr>
      </w:pPr>
      <w:r>
        <w:rPr>
          <w:noProof/>
        </w:rPr>
        <w:t>teste de Aceitação Premier, 60</w:t>
      </w:r>
    </w:p>
    <w:p w:rsidR="00B303EA" w:rsidRDefault="00B303EA">
      <w:pPr>
        <w:pStyle w:val="Index1"/>
        <w:tabs>
          <w:tab w:val="right" w:pos="5030"/>
        </w:tabs>
        <w:rPr>
          <w:noProof/>
        </w:rPr>
      </w:pPr>
      <w:r>
        <w:rPr>
          <w:noProof/>
        </w:rPr>
        <w:t>Microsoft Dynamics 365 para Operações, Enterprise Edition - Área Restrita - Camada 4</w:t>
      </w:r>
    </w:p>
    <w:p w:rsidR="00B303EA" w:rsidRDefault="00B303EA">
      <w:pPr>
        <w:pStyle w:val="Index2"/>
        <w:tabs>
          <w:tab w:val="right" w:pos="5030"/>
        </w:tabs>
        <w:rPr>
          <w:noProof/>
        </w:rPr>
      </w:pPr>
      <w:r>
        <w:rPr>
          <w:noProof/>
        </w:rPr>
        <w:t>teste de Desempenho Padrão, 60</w:t>
      </w:r>
    </w:p>
    <w:p w:rsidR="00B303EA" w:rsidRDefault="00B303EA">
      <w:pPr>
        <w:pStyle w:val="Index1"/>
        <w:tabs>
          <w:tab w:val="right" w:pos="5030"/>
        </w:tabs>
        <w:rPr>
          <w:noProof/>
        </w:rPr>
      </w:pPr>
      <w:r>
        <w:rPr>
          <w:noProof/>
        </w:rPr>
        <w:t>Microsoft Dynamics 365 para Operações, Enterprise Edition - Área Restrita - Camada 5</w:t>
      </w:r>
    </w:p>
    <w:p w:rsidR="00B303EA" w:rsidRDefault="00B303EA">
      <w:pPr>
        <w:pStyle w:val="Index2"/>
        <w:tabs>
          <w:tab w:val="right" w:pos="5030"/>
        </w:tabs>
        <w:rPr>
          <w:noProof/>
        </w:rPr>
      </w:pPr>
      <w:r>
        <w:rPr>
          <w:noProof/>
        </w:rPr>
        <w:t>teste de Desempenho Premier, 60</w:t>
      </w:r>
    </w:p>
    <w:p w:rsidR="00B303EA" w:rsidRDefault="00B303EA">
      <w:pPr>
        <w:pStyle w:val="Index1"/>
        <w:tabs>
          <w:tab w:val="right" w:pos="5030"/>
        </w:tabs>
        <w:rPr>
          <w:noProof/>
        </w:rPr>
      </w:pPr>
      <w:r>
        <w:rPr>
          <w:noProof/>
        </w:rPr>
        <w:t>Microsoft Dynamics 365 para Operações, Enterprise Edition - Armazenamento Adicional de Arquivos, 60</w:t>
      </w:r>
    </w:p>
    <w:p w:rsidR="00B303EA" w:rsidRDefault="00B303EA">
      <w:pPr>
        <w:pStyle w:val="Index1"/>
        <w:tabs>
          <w:tab w:val="right" w:pos="5030"/>
        </w:tabs>
        <w:rPr>
          <w:noProof/>
        </w:rPr>
      </w:pPr>
      <w:r>
        <w:rPr>
          <w:noProof/>
        </w:rPr>
        <w:t>Microsoft Dynamics 365 para Operações, Enterprise Edition - Armazenamento Adicional do Banco de Dados, 60</w:t>
      </w:r>
    </w:p>
    <w:p w:rsidR="00B303EA" w:rsidRDefault="00B303EA">
      <w:pPr>
        <w:pStyle w:val="Index1"/>
        <w:tabs>
          <w:tab w:val="right" w:pos="5030"/>
        </w:tabs>
        <w:rPr>
          <w:noProof/>
        </w:rPr>
      </w:pPr>
      <w:r>
        <w:rPr>
          <w:noProof/>
        </w:rPr>
        <w:t>Microsoft Dynamics 365 para Serviço de Campo, Enterprise Edition - Otimização de Agendamento de Recursos, 60</w:t>
      </w:r>
    </w:p>
    <w:p w:rsidR="00B303EA" w:rsidRDefault="00B303EA">
      <w:pPr>
        <w:pStyle w:val="Index1"/>
        <w:tabs>
          <w:tab w:val="right" w:pos="5030"/>
        </w:tabs>
        <w:rPr>
          <w:noProof/>
        </w:rPr>
      </w:pPr>
      <w:r>
        <w:rPr>
          <w:noProof/>
        </w:rPr>
        <w:t>Microsoft Dynamics 365 para Serviço de Campo, Enterprise Edition (SL de Dispositivo), 59</w:t>
      </w:r>
    </w:p>
    <w:p w:rsidR="00B303EA" w:rsidRDefault="00B303EA">
      <w:pPr>
        <w:pStyle w:val="Index1"/>
        <w:tabs>
          <w:tab w:val="right" w:pos="5030"/>
        </w:tabs>
        <w:rPr>
          <w:noProof/>
        </w:rPr>
      </w:pPr>
      <w:r>
        <w:rPr>
          <w:noProof/>
        </w:rPr>
        <w:t>Microsoft Dynamics 365 para Serviço de Campo, Enterprise Edition (SL de Usuário), 59</w:t>
      </w:r>
    </w:p>
    <w:p w:rsidR="00B303EA" w:rsidRDefault="00B303EA">
      <w:pPr>
        <w:pStyle w:val="Index1"/>
        <w:tabs>
          <w:tab w:val="right" w:pos="5030"/>
        </w:tabs>
        <w:rPr>
          <w:noProof/>
        </w:rPr>
      </w:pPr>
      <w:r>
        <w:rPr>
          <w:noProof/>
        </w:rPr>
        <w:t>Microsoft Dynamics 365 para Servidor de Operações, 20</w:t>
      </w:r>
    </w:p>
    <w:p w:rsidR="00B303EA" w:rsidRDefault="00B303EA">
      <w:pPr>
        <w:pStyle w:val="Index1"/>
        <w:tabs>
          <w:tab w:val="right" w:pos="5030"/>
        </w:tabs>
        <w:rPr>
          <w:noProof/>
        </w:rPr>
      </w:pPr>
      <w:r>
        <w:rPr>
          <w:noProof/>
        </w:rPr>
        <w:t>Microsoft Dynamics 365 para Talento, Enterprise Edition, 60</w:t>
      </w:r>
    </w:p>
    <w:p w:rsidR="00B303EA" w:rsidRDefault="00B303EA">
      <w:pPr>
        <w:pStyle w:val="Index1"/>
        <w:tabs>
          <w:tab w:val="right" w:pos="5030"/>
        </w:tabs>
        <w:rPr>
          <w:noProof/>
        </w:rPr>
      </w:pPr>
      <w:r>
        <w:rPr>
          <w:noProof/>
        </w:rPr>
        <w:t>Microsoft Dynamics 365 para Talento, Enterprise Edition de SA, 60</w:t>
      </w:r>
    </w:p>
    <w:p w:rsidR="00B303EA" w:rsidRDefault="00B303EA">
      <w:pPr>
        <w:pStyle w:val="Index1"/>
        <w:tabs>
          <w:tab w:val="right" w:pos="5030"/>
        </w:tabs>
        <w:rPr>
          <w:noProof/>
        </w:rPr>
      </w:pPr>
      <w:r>
        <w:rPr>
          <w:noProof/>
        </w:rPr>
        <w:t>Microsoft Dynamics 365 para Varejo, Enterprise Edition, 60</w:t>
      </w:r>
    </w:p>
    <w:p w:rsidR="00B303EA" w:rsidRDefault="00B303EA">
      <w:pPr>
        <w:pStyle w:val="Index1"/>
        <w:tabs>
          <w:tab w:val="right" w:pos="5030"/>
        </w:tabs>
        <w:rPr>
          <w:noProof/>
        </w:rPr>
      </w:pPr>
      <w:r>
        <w:rPr>
          <w:noProof/>
        </w:rPr>
        <w:t>Microsoft Dynamics 365 para Varejo, Enterprise Edition de SA, 60</w:t>
      </w:r>
    </w:p>
    <w:p w:rsidR="00B303EA" w:rsidRDefault="00B303EA">
      <w:pPr>
        <w:pStyle w:val="Index1"/>
        <w:tabs>
          <w:tab w:val="right" w:pos="5030"/>
        </w:tabs>
        <w:rPr>
          <w:noProof/>
        </w:rPr>
      </w:pPr>
      <w:r>
        <w:rPr>
          <w:noProof/>
        </w:rPr>
        <w:t>Microsoft Dynamics 365 para Vendas, Enterprise Edition, 21</w:t>
      </w:r>
    </w:p>
    <w:p w:rsidR="00B303EA" w:rsidRDefault="00B303EA">
      <w:pPr>
        <w:pStyle w:val="Index1"/>
        <w:tabs>
          <w:tab w:val="right" w:pos="5030"/>
        </w:tabs>
        <w:rPr>
          <w:noProof/>
        </w:rPr>
      </w:pPr>
      <w:r>
        <w:rPr>
          <w:noProof/>
        </w:rPr>
        <w:t>Microsoft Dynamics 365 para Vendas, Enterprise Edition, 60</w:t>
      </w:r>
    </w:p>
    <w:p w:rsidR="00B303EA" w:rsidRDefault="00B303EA">
      <w:pPr>
        <w:pStyle w:val="Index1"/>
        <w:tabs>
          <w:tab w:val="right" w:pos="5030"/>
        </w:tabs>
        <w:rPr>
          <w:noProof/>
        </w:rPr>
      </w:pPr>
      <w:r>
        <w:rPr>
          <w:noProof/>
        </w:rPr>
        <w:t>Microsoft Dynamics 365 para Vendas, Enterprise Edition (SL de Usuário), 60</w:t>
      </w:r>
    </w:p>
    <w:p w:rsidR="00B303EA" w:rsidRDefault="00B303EA">
      <w:pPr>
        <w:pStyle w:val="Index1"/>
        <w:tabs>
          <w:tab w:val="right" w:pos="5030"/>
        </w:tabs>
        <w:rPr>
          <w:noProof/>
        </w:rPr>
      </w:pPr>
      <w:r>
        <w:rPr>
          <w:noProof/>
        </w:rPr>
        <w:t>Microsoft Dynamics 365, Enterprise Edition - Armazenamento do Banco de Dados do Compromisso Adicional do Cliente, 60</w:t>
      </w:r>
    </w:p>
    <w:p w:rsidR="00B303EA" w:rsidRDefault="00B303EA">
      <w:pPr>
        <w:pStyle w:val="Index1"/>
        <w:tabs>
          <w:tab w:val="right" w:pos="5030"/>
        </w:tabs>
        <w:rPr>
          <w:noProof/>
        </w:rPr>
      </w:pPr>
      <w:r>
        <w:rPr>
          <w:noProof/>
        </w:rPr>
        <w:t>Microsoft Dynamics 365, Enterprise Edition - Instância de Não Produção do Portal do Compromisso Adicional do Cliente, 60</w:t>
      </w:r>
    </w:p>
    <w:p w:rsidR="00B303EA" w:rsidRDefault="00B303EA">
      <w:pPr>
        <w:pStyle w:val="Index1"/>
        <w:tabs>
          <w:tab w:val="right" w:pos="5030"/>
        </w:tabs>
        <w:rPr>
          <w:noProof/>
        </w:rPr>
      </w:pPr>
      <w:r>
        <w:rPr>
          <w:noProof/>
        </w:rPr>
        <w:t>Microsoft Dynamics 365, Enterprise Edition - Instância de Produção do Portal do Compromisso Adicional do Cliente, 60</w:t>
      </w:r>
    </w:p>
    <w:p w:rsidR="00B303EA" w:rsidRDefault="00B303EA">
      <w:pPr>
        <w:pStyle w:val="Index1"/>
        <w:tabs>
          <w:tab w:val="right" w:pos="5030"/>
        </w:tabs>
        <w:rPr>
          <w:noProof/>
        </w:rPr>
      </w:pPr>
      <w:r>
        <w:rPr>
          <w:noProof/>
        </w:rPr>
        <w:t>Microsoft Dynamics 365, Enterprise Edition - Portal do Compromisso Adicional do Cliente, 60</w:t>
      </w:r>
    </w:p>
    <w:p w:rsidR="00B303EA" w:rsidRDefault="00B303EA">
      <w:pPr>
        <w:pStyle w:val="Index1"/>
        <w:tabs>
          <w:tab w:val="right" w:pos="5030"/>
        </w:tabs>
        <w:rPr>
          <w:noProof/>
        </w:rPr>
      </w:pPr>
      <w:r>
        <w:rPr>
          <w:noProof/>
        </w:rPr>
        <w:t>Microsoft Dynamics 365, Enterprise Edition - Postagens Sociais do Compromisso Adicional do Cliente, 60</w:t>
      </w:r>
    </w:p>
    <w:p w:rsidR="00B303EA" w:rsidRDefault="00B303EA">
      <w:pPr>
        <w:pStyle w:val="Index1"/>
        <w:tabs>
          <w:tab w:val="right" w:pos="5030"/>
        </w:tabs>
        <w:rPr>
          <w:noProof/>
        </w:rPr>
      </w:pPr>
      <w:r>
        <w:rPr>
          <w:noProof/>
        </w:rPr>
        <w:t>Microsoft Dynamics 365, Enterprise Edition - Visualizações da Página do Portal do Compromisso Adicional do Cliente, 60</w:t>
      </w:r>
    </w:p>
    <w:p w:rsidR="00B303EA" w:rsidRDefault="00B303EA">
      <w:pPr>
        <w:pStyle w:val="Index1"/>
        <w:tabs>
          <w:tab w:val="right" w:pos="5030"/>
        </w:tabs>
        <w:rPr>
          <w:noProof/>
        </w:rPr>
      </w:pPr>
      <w:r>
        <w:rPr>
          <w:noProof/>
        </w:rPr>
        <w:t>Microsoft Dynamics AX 2012 R2, 20</w:t>
      </w:r>
    </w:p>
    <w:p w:rsidR="00B303EA" w:rsidRDefault="00B303EA">
      <w:pPr>
        <w:pStyle w:val="Index1"/>
        <w:tabs>
          <w:tab w:val="right" w:pos="5030"/>
        </w:tabs>
        <w:rPr>
          <w:noProof/>
        </w:rPr>
      </w:pPr>
      <w:r>
        <w:rPr>
          <w:noProof/>
        </w:rPr>
        <w:t>Microsoft Dynamics AX 2012 R3, 20</w:t>
      </w:r>
    </w:p>
    <w:p w:rsidR="00B303EA" w:rsidRDefault="00B303EA">
      <w:pPr>
        <w:pStyle w:val="Index1"/>
        <w:tabs>
          <w:tab w:val="right" w:pos="5030"/>
        </w:tabs>
        <w:rPr>
          <w:noProof/>
        </w:rPr>
      </w:pPr>
      <w:r>
        <w:rPr>
          <w:noProof/>
        </w:rPr>
        <w:t>Microsoft Dynamics AX Standard Commerce Core Server, 83</w:t>
      </w:r>
    </w:p>
    <w:p w:rsidR="00B303EA" w:rsidRDefault="00B303EA">
      <w:pPr>
        <w:pStyle w:val="Index1"/>
        <w:tabs>
          <w:tab w:val="right" w:pos="5030"/>
        </w:tabs>
        <w:rPr>
          <w:noProof/>
        </w:rPr>
      </w:pPr>
      <w:r>
        <w:rPr>
          <w:noProof/>
        </w:rPr>
        <w:t>Microsoft Dynamics AX Store Server, 83</w:t>
      </w:r>
    </w:p>
    <w:p w:rsidR="00B303EA" w:rsidRDefault="00B303EA">
      <w:pPr>
        <w:pStyle w:val="Index1"/>
        <w:tabs>
          <w:tab w:val="right" w:pos="5030"/>
        </w:tabs>
        <w:rPr>
          <w:noProof/>
        </w:rPr>
      </w:pPr>
      <w:r>
        <w:rPr>
          <w:noProof/>
        </w:rPr>
        <w:t>Microsoft Dynamics CRM 2015, 20</w:t>
      </w:r>
    </w:p>
    <w:p w:rsidR="00B303EA" w:rsidRDefault="00B303EA">
      <w:pPr>
        <w:pStyle w:val="Index1"/>
        <w:tabs>
          <w:tab w:val="right" w:pos="5030"/>
        </w:tabs>
        <w:rPr>
          <w:noProof/>
        </w:rPr>
      </w:pPr>
      <w:r>
        <w:rPr>
          <w:noProof/>
        </w:rPr>
        <w:t>Microsoft Dynamics CRM 2016, 20</w:t>
      </w:r>
    </w:p>
    <w:p w:rsidR="00B303EA" w:rsidRDefault="00B303EA">
      <w:pPr>
        <w:pStyle w:val="Index1"/>
        <w:tabs>
          <w:tab w:val="right" w:pos="5030"/>
        </w:tabs>
        <w:rPr>
          <w:noProof/>
        </w:rPr>
      </w:pPr>
      <w:r>
        <w:rPr>
          <w:noProof/>
        </w:rPr>
        <w:t>Microsoft Dynamics CRM Server 2013, 83</w:t>
      </w:r>
    </w:p>
    <w:p w:rsidR="00B303EA" w:rsidRDefault="00B303EA">
      <w:pPr>
        <w:pStyle w:val="Index1"/>
        <w:tabs>
          <w:tab w:val="right" w:pos="5030"/>
        </w:tabs>
        <w:rPr>
          <w:noProof/>
        </w:rPr>
      </w:pPr>
      <w:r>
        <w:rPr>
          <w:noProof/>
        </w:rPr>
        <w:t>Microsoft Dynamics CRM Server 2015, 83</w:t>
      </w:r>
    </w:p>
    <w:p w:rsidR="00B303EA" w:rsidRDefault="00B303EA">
      <w:pPr>
        <w:pStyle w:val="Index1"/>
        <w:tabs>
          <w:tab w:val="right" w:pos="5030"/>
        </w:tabs>
        <w:rPr>
          <w:noProof/>
        </w:rPr>
      </w:pPr>
      <w:r>
        <w:rPr>
          <w:noProof/>
        </w:rPr>
        <w:t>Microsoft Intune, 17, 33</w:t>
      </w:r>
    </w:p>
    <w:p w:rsidR="00B303EA" w:rsidRDefault="00B303EA">
      <w:pPr>
        <w:pStyle w:val="Index1"/>
        <w:tabs>
          <w:tab w:val="right" w:pos="5030"/>
        </w:tabs>
        <w:rPr>
          <w:noProof/>
        </w:rPr>
      </w:pPr>
      <w:r>
        <w:rPr>
          <w:noProof/>
        </w:rPr>
        <w:t>Microsoft Intune para EDU, 70</w:t>
      </w:r>
    </w:p>
    <w:p w:rsidR="00B303EA" w:rsidRDefault="00B303EA">
      <w:pPr>
        <w:pStyle w:val="Index1"/>
        <w:tabs>
          <w:tab w:val="right" w:pos="5030"/>
        </w:tabs>
        <w:rPr>
          <w:noProof/>
        </w:rPr>
      </w:pPr>
      <w:r>
        <w:rPr>
          <w:noProof/>
        </w:rPr>
        <w:t>Microsoft Kaizala Pro, 70</w:t>
      </w:r>
    </w:p>
    <w:p w:rsidR="00B303EA" w:rsidRDefault="00B303EA">
      <w:pPr>
        <w:pStyle w:val="Index1"/>
        <w:tabs>
          <w:tab w:val="right" w:pos="5030"/>
        </w:tabs>
        <w:rPr>
          <w:noProof/>
        </w:rPr>
      </w:pPr>
      <w:r>
        <w:rPr>
          <w:noProof/>
        </w:rPr>
        <w:t>Microsoft Learning Imagine Academy, 71</w:t>
      </w:r>
    </w:p>
    <w:p w:rsidR="00B303EA" w:rsidRDefault="00B303EA">
      <w:pPr>
        <w:pStyle w:val="Index1"/>
        <w:tabs>
          <w:tab w:val="right" w:pos="5030"/>
        </w:tabs>
        <w:rPr>
          <w:noProof/>
        </w:rPr>
      </w:pPr>
      <w:r>
        <w:rPr>
          <w:noProof/>
        </w:rPr>
        <w:t>Microsoft MyAnalytics, 64</w:t>
      </w:r>
    </w:p>
    <w:p w:rsidR="00B303EA" w:rsidRDefault="00B303EA">
      <w:pPr>
        <w:pStyle w:val="Index1"/>
        <w:tabs>
          <w:tab w:val="right" w:pos="5030"/>
        </w:tabs>
        <w:rPr>
          <w:noProof/>
        </w:rPr>
      </w:pPr>
      <w:r>
        <w:rPr>
          <w:noProof/>
        </w:rPr>
        <w:t>Microsoft Office Audit and Control Management Server 2013, 27</w:t>
      </w:r>
    </w:p>
    <w:p w:rsidR="00B303EA" w:rsidRDefault="00B303EA">
      <w:pPr>
        <w:pStyle w:val="Index1"/>
        <w:tabs>
          <w:tab w:val="right" w:pos="5030"/>
        </w:tabs>
        <w:rPr>
          <w:noProof/>
        </w:rPr>
      </w:pPr>
      <w:r>
        <w:rPr>
          <w:noProof/>
        </w:rPr>
        <w:t>Microsoft Relationship Sales, 60</w:t>
      </w:r>
    </w:p>
    <w:p w:rsidR="00B303EA" w:rsidRDefault="00B303EA">
      <w:pPr>
        <w:pStyle w:val="Index1"/>
        <w:tabs>
          <w:tab w:val="right" w:pos="5030"/>
        </w:tabs>
        <w:rPr>
          <w:noProof/>
        </w:rPr>
      </w:pPr>
      <w:r>
        <w:rPr>
          <w:noProof/>
        </w:rPr>
        <w:t>Microsoft Stream Plano 1, 69</w:t>
      </w:r>
    </w:p>
    <w:p w:rsidR="00B303EA" w:rsidRDefault="00B303EA">
      <w:pPr>
        <w:pStyle w:val="Index1"/>
        <w:tabs>
          <w:tab w:val="right" w:pos="5030"/>
        </w:tabs>
        <w:rPr>
          <w:noProof/>
        </w:rPr>
      </w:pPr>
      <w:r>
        <w:rPr>
          <w:noProof/>
        </w:rPr>
        <w:t>Microsoft Stream Plano 2, 69</w:t>
      </w:r>
    </w:p>
    <w:p w:rsidR="00B303EA" w:rsidRDefault="00B303EA">
      <w:pPr>
        <w:pStyle w:val="Index1"/>
        <w:tabs>
          <w:tab w:val="right" w:pos="5030"/>
        </w:tabs>
        <w:rPr>
          <w:noProof/>
        </w:rPr>
      </w:pPr>
      <w:r>
        <w:rPr>
          <w:noProof/>
        </w:rPr>
        <w:t>Minecraft</w:t>
      </w:r>
    </w:p>
    <w:p w:rsidR="00B303EA" w:rsidRDefault="00B303EA">
      <w:pPr>
        <w:pStyle w:val="Index2"/>
        <w:tabs>
          <w:tab w:val="right" w:pos="5030"/>
        </w:tabs>
        <w:rPr>
          <w:noProof/>
        </w:rPr>
      </w:pPr>
      <w:r>
        <w:rPr>
          <w:noProof/>
        </w:rPr>
        <w:t>Education Edition, 71</w:t>
      </w:r>
    </w:p>
    <w:p w:rsidR="00B303EA" w:rsidRDefault="00B303EA">
      <w:pPr>
        <w:pStyle w:val="Index1"/>
        <w:tabs>
          <w:tab w:val="right" w:pos="5030"/>
        </w:tabs>
        <w:rPr>
          <w:noProof/>
        </w:rPr>
      </w:pPr>
      <w:r>
        <w:rPr>
          <w:noProof/>
        </w:rPr>
        <w:t>Mobilidade Corporativa + Segurança E3, 17, 59</w:t>
      </w:r>
    </w:p>
    <w:p w:rsidR="00B303EA" w:rsidRDefault="00B303EA">
      <w:pPr>
        <w:pStyle w:val="Index1"/>
        <w:tabs>
          <w:tab w:val="right" w:pos="5030"/>
        </w:tabs>
        <w:rPr>
          <w:noProof/>
        </w:rPr>
      </w:pPr>
      <w:r>
        <w:rPr>
          <w:noProof/>
        </w:rPr>
        <w:t>Mobilidade Corporativa + Segurança E3 de SA, 59</w:t>
      </w:r>
    </w:p>
    <w:p w:rsidR="00B303EA" w:rsidRDefault="00B303EA">
      <w:pPr>
        <w:pStyle w:val="Index1"/>
        <w:tabs>
          <w:tab w:val="right" w:pos="5030"/>
        </w:tabs>
        <w:rPr>
          <w:noProof/>
        </w:rPr>
      </w:pPr>
      <w:r>
        <w:rPr>
          <w:noProof/>
        </w:rPr>
        <w:t>Mobilidade Corporativa + Segurança E5, 17</w:t>
      </w:r>
    </w:p>
    <w:p w:rsidR="00B303EA" w:rsidRDefault="00B303EA">
      <w:pPr>
        <w:pStyle w:val="Index1"/>
        <w:tabs>
          <w:tab w:val="right" w:pos="5030"/>
        </w:tabs>
        <w:rPr>
          <w:noProof/>
        </w:rPr>
      </w:pPr>
      <w:r>
        <w:rPr>
          <w:noProof/>
        </w:rPr>
        <w:t>Mobilidade Corporativa + Segurança E5, 59</w:t>
      </w:r>
    </w:p>
    <w:p w:rsidR="00B303EA" w:rsidRDefault="00B303EA">
      <w:pPr>
        <w:pStyle w:val="Index1"/>
        <w:tabs>
          <w:tab w:val="right" w:pos="5030"/>
        </w:tabs>
        <w:rPr>
          <w:noProof/>
        </w:rPr>
      </w:pPr>
      <w:r>
        <w:rPr>
          <w:noProof/>
        </w:rPr>
        <w:t>Mobilidade Corporativa + Segurança E5 de SA, 59</w:t>
      </w:r>
    </w:p>
    <w:p w:rsidR="00B303EA" w:rsidRDefault="00B303EA">
      <w:pPr>
        <w:pStyle w:val="Index1"/>
        <w:tabs>
          <w:tab w:val="right" w:pos="5030"/>
        </w:tabs>
        <w:rPr>
          <w:noProof/>
        </w:rPr>
      </w:pPr>
      <w:r>
        <w:rPr>
          <w:noProof/>
        </w:rPr>
        <w:t>Office 2013, 23</w:t>
      </w:r>
    </w:p>
    <w:p w:rsidR="00B303EA" w:rsidRDefault="00B303EA">
      <w:pPr>
        <w:pStyle w:val="Index1"/>
        <w:tabs>
          <w:tab w:val="right" w:pos="5030"/>
        </w:tabs>
        <w:rPr>
          <w:noProof/>
        </w:rPr>
      </w:pPr>
      <w:r>
        <w:rPr>
          <w:noProof/>
        </w:rPr>
        <w:t>Office 2016 para Mac Standard, 24</w:t>
      </w:r>
    </w:p>
    <w:p w:rsidR="00B303EA" w:rsidRDefault="00B303EA">
      <w:pPr>
        <w:pStyle w:val="Index1"/>
        <w:tabs>
          <w:tab w:val="right" w:pos="5030"/>
        </w:tabs>
        <w:rPr>
          <w:noProof/>
        </w:rPr>
      </w:pPr>
      <w:r>
        <w:rPr>
          <w:noProof/>
        </w:rPr>
        <w:t>Office 365 A1, 63</w:t>
      </w:r>
    </w:p>
    <w:p w:rsidR="00B303EA" w:rsidRDefault="00B303EA">
      <w:pPr>
        <w:pStyle w:val="Index1"/>
        <w:tabs>
          <w:tab w:val="right" w:pos="5030"/>
        </w:tabs>
        <w:rPr>
          <w:noProof/>
        </w:rPr>
      </w:pPr>
      <w:r>
        <w:rPr>
          <w:noProof/>
        </w:rPr>
        <w:t>Office 365 A3, 63</w:t>
      </w:r>
    </w:p>
    <w:p w:rsidR="00B303EA" w:rsidRDefault="00B303EA">
      <w:pPr>
        <w:pStyle w:val="Index1"/>
        <w:tabs>
          <w:tab w:val="right" w:pos="5030"/>
        </w:tabs>
        <w:rPr>
          <w:noProof/>
        </w:rPr>
      </w:pPr>
      <w:r>
        <w:rPr>
          <w:noProof/>
        </w:rPr>
        <w:t>Office 365 A5, 63</w:t>
      </w:r>
    </w:p>
    <w:p w:rsidR="00B303EA" w:rsidRDefault="00B303EA">
      <w:pPr>
        <w:pStyle w:val="Index1"/>
        <w:tabs>
          <w:tab w:val="right" w:pos="5030"/>
        </w:tabs>
        <w:rPr>
          <w:noProof/>
        </w:rPr>
      </w:pPr>
      <w:r>
        <w:rPr>
          <w:noProof/>
        </w:rPr>
        <w:t>Office 365 Advanced Compliance, 65</w:t>
      </w:r>
    </w:p>
    <w:p w:rsidR="00B303EA" w:rsidRDefault="00B303EA">
      <w:pPr>
        <w:pStyle w:val="Index1"/>
        <w:tabs>
          <w:tab w:val="right" w:pos="5030"/>
        </w:tabs>
        <w:rPr>
          <w:noProof/>
        </w:rPr>
      </w:pPr>
      <w:r>
        <w:rPr>
          <w:noProof/>
        </w:rPr>
        <w:t>Office 365 Business, 62</w:t>
      </w:r>
    </w:p>
    <w:p w:rsidR="00B303EA" w:rsidRDefault="00B303EA">
      <w:pPr>
        <w:pStyle w:val="Index1"/>
        <w:tabs>
          <w:tab w:val="right" w:pos="5030"/>
        </w:tabs>
        <w:rPr>
          <w:noProof/>
        </w:rPr>
      </w:pPr>
      <w:r>
        <w:rPr>
          <w:noProof/>
        </w:rPr>
        <w:t>Office 365 Business Essentials, 63</w:t>
      </w:r>
    </w:p>
    <w:p w:rsidR="00B303EA" w:rsidRDefault="00B303EA">
      <w:pPr>
        <w:pStyle w:val="Index1"/>
        <w:tabs>
          <w:tab w:val="right" w:pos="5030"/>
        </w:tabs>
        <w:rPr>
          <w:noProof/>
        </w:rPr>
      </w:pPr>
      <w:r>
        <w:rPr>
          <w:noProof/>
        </w:rPr>
        <w:t>Office 365 Business Premium, 63</w:t>
      </w:r>
    </w:p>
    <w:p w:rsidR="00B303EA" w:rsidRDefault="00B303EA">
      <w:pPr>
        <w:pStyle w:val="Index1"/>
        <w:tabs>
          <w:tab w:val="right" w:pos="5030"/>
        </w:tabs>
        <w:rPr>
          <w:noProof/>
        </w:rPr>
      </w:pPr>
      <w:r>
        <w:rPr>
          <w:noProof/>
        </w:rPr>
        <w:t>Office 365 Enterprise E1, 17, 63</w:t>
      </w:r>
    </w:p>
    <w:p w:rsidR="00B303EA" w:rsidRDefault="00B303EA">
      <w:pPr>
        <w:pStyle w:val="Index1"/>
        <w:tabs>
          <w:tab w:val="right" w:pos="5030"/>
        </w:tabs>
        <w:rPr>
          <w:noProof/>
        </w:rPr>
      </w:pPr>
      <w:r>
        <w:rPr>
          <w:noProof/>
        </w:rPr>
        <w:t>Office 365 Enterprise E1 de SA, 63</w:t>
      </w:r>
    </w:p>
    <w:p w:rsidR="00B303EA" w:rsidRDefault="00B303EA">
      <w:pPr>
        <w:pStyle w:val="Index1"/>
        <w:tabs>
          <w:tab w:val="right" w:pos="5030"/>
        </w:tabs>
        <w:rPr>
          <w:noProof/>
        </w:rPr>
      </w:pPr>
      <w:r>
        <w:rPr>
          <w:noProof/>
        </w:rPr>
        <w:t>Office 365 Enterprise E1 e Microsoft Intune, 17</w:t>
      </w:r>
    </w:p>
    <w:p w:rsidR="00B303EA" w:rsidRDefault="00B303EA">
      <w:pPr>
        <w:pStyle w:val="Index1"/>
        <w:tabs>
          <w:tab w:val="right" w:pos="5030"/>
        </w:tabs>
        <w:rPr>
          <w:noProof/>
        </w:rPr>
      </w:pPr>
      <w:r>
        <w:rPr>
          <w:noProof/>
        </w:rPr>
        <w:t>Office 365 Enterprise E3, 17, 63</w:t>
      </w:r>
    </w:p>
    <w:p w:rsidR="00B303EA" w:rsidRDefault="00B303EA">
      <w:pPr>
        <w:pStyle w:val="Index1"/>
        <w:tabs>
          <w:tab w:val="right" w:pos="5030"/>
        </w:tabs>
        <w:rPr>
          <w:noProof/>
        </w:rPr>
      </w:pPr>
      <w:r>
        <w:rPr>
          <w:noProof/>
        </w:rPr>
        <w:t>Office 365 Enterprise E3 de SA, 63</w:t>
      </w:r>
    </w:p>
    <w:p w:rsidR="00B303EA" w:rsidRDefault="00B303EA">
      <w:pPr>
        <w:pStyle w:val="Index1"/>
        <w:tabs>
          <w:tab w:val="right" w:pos="5030"/>
        </w:tabs>
        <w:rPr>
          <w:noProof/>
        </w:rPr>
      </w:pPr>
      <w:r>
        <w:rPr>
          <w:noProof/>
        </w:rPr>
        <w:t>Office 365 Enterprise E3 e Microsoft Intune, 17</w:t>
      </w:r>
    </w:p>
    <w:p w:rsidR="00B303EA" w:rsidRDefault="00B303EA">
      <w:pPr>
        <w:pStyle w:val="Index1"/>
        <w:tabs>
          <w:tab w:val="right" w:pos="5030"/>
        </w:tabs>
        <w:rPr>
          <w:noProof/>
        </w:rPr>
      </w:pPr>
      <w:r>
        <w:rPr>
          <w:noProof/>
        </w:rPr>
        <w:t>Office 365 Enterprise E4, 63</w:t>
      </w:r>
    </w:p>
    <w:p w:rsidR="00B303EA" w:rsidRDefault="00B303EA">
      <w:pPr>
        <w:pStyle w:val="Index1"/>
        <w:tabs>
          <w:tab w:val="right" w:pos="5030"/>
        </w:tabs>
        <w:rPr>
          <w:noProof/>
        </w:rPr>
      </w:pPr>
      <w:r>
        <w:rPr>
          <w:noProof/>
        </w:rPr>
        <w:t>Office 365 Enterprise E4 de SA, 63</w:t>
      </w:r>
    </w:p>
    <w:p w:rsidR="00B303EA" w:rsidRDefault="00B303EA">
      <w:pPr>
        <w:pStyle w:val="Index1"/>
        <w:tabs>
          <w:tab w:val="right" w:pos="5030"/>
        </w:tabs>
        <w:rPr>
          <w:noProof/>
        </w:rPr>
      </w:pPr>
      <w:r>
        <w:rPr>
          <w:noProof/>
        </w:rPr>
        <w:t>Office 365 Enterprise E5, 17</w:t>
      </w:r>
    </w:p>
    <w:p w:rsidR="00B303EA" w:rsidRDefault="00B303EA">
      <w:pPr>
        <w:pStyle w:val="Index1"/>
        <w:tabs>
          <w:tab w:val="right" w:pos="5030"/>
        </w:tabs>
        <w:rPr>
          <w:noProof/>
        </w:rPr>
      </w:pPr>
      <w:r>
        <w:rPr>
          <w:noProof/>
        </w:rPr>
        <w:t>Office 365 Enterprise E5 (SL de Usuário), 63</w:t>
      </w:r>
    </w:p>
    <w:p w:rsidR="00B303EA" w:rsidRDefault="00B303EA">
      <w:pPr>
        <w:pStyle w:val="Index1"/>
        <w:tabs>
          <w:tab w:val="right" w:pos="5030"/>
        </w:tabs>
        <w:rPr>
          <w:noProof/>
        </w:rPr>
      </w:pPr>
      <w:r>
        <w:rPr>
          <w:noProof/>
        </w:rPr>
        <w:t>Office 365 Enterprise E5 de SA, 63</w:t>
      </w:r>
    </w:p>
    <w:p w:rsidR="00B303EA" w:rsidRDefault="00B303EA">
      <w:pPr>
        <w:pStyle w:val="Index1"/>
        <w:tabs>
          <w:tab w:val="right" w:pos="5030"/>
        </w:tabs>
        <w:rPr>
          <w:noProof/>
        </w:rPr>
      </w:pPr>
      <w:r>
        <w:rPr>
          <w:noProof/>
        </w:rPr>
        <w:t>Office 365 Enterprise E5 e Microsoft Intune, 17</w:t>
      </w:r>
    </w:p>
    <w:p w:rsidR="00B303EA" w:rsidRDefault="00B303EA">
      <w:pPr>
        <w:pStyle w:val="Index1"/>
        <w:tabs>
          <w:tab w:val="right" w:pos="5030"/>
        </w:tabs>
        <w:rPr>
          <w:noProof/>
        </w:rPr>
      </w:pPr>
      <w:r>
        <w:rPr>
          <w:noProof/>
        </w:rPr>
        <w:t>Office 365 Enterprise F1, 63</w:t>
      </w:r>
    </w:p>
    <w:p w:rsidR="00B303EA" w:rsidRDefault="00B303EA">
      <w:pPr>
        <w:pStyle w:val="Index1"/>
        <w:tabs>
          <w:tab w:val="right" w:pos="5030"/>
        </w:tabs>
        <w:rPr>
          <w:noProof/>
        </w:rPr>
      </w:pPr>
      <w:r>
        <w:rPr>
          <w:noProof/>
        </w:rPr>
        <w:t>Office 365 Midsize Business, 64</w:t>
      </w:r>
    </w:p>
    <w:p w:rsidR="00B303EA" w:rsidRDefault="00B303EA">
      <w:pPr>
        <w:pStyle w:val="Index1"/>
        <w:tabs>
          <w:tab w:val="right" w:pos="5030"/>
        </w:tabs>
        <w:rPr>
          <w:noProof/>
        </w:rPr>
      </w:pPr>
      <w:r>
        <w:rPr>
          <w:noProof/>
        </w:rPr>
        <w:t>Office 365 ProPlus, 62</w:t>
      </w:r>
    </w:p>
    <w:p w:rsidR="00B303EA" w:rsidRDefault="00B303EA">
      <w:pPr>
        <w:pStyle w:val="Index1"/>
        <w:tabs>
          <w:tab w:val="right" w:pos="5030"/>
        </w:tabs>
        <w:rPr>
          <w:noProof/>
        </w:rPr>
      </w:pPr>
      <w:r>
        <w:rPr>
          <w:noProof/>
        </w:rPr>
        <w:t>Office 365 ProPlus de SA, 62</w:t>
      </w:r>
    </w:p>
    <w:p w:rsidR="00B303EA" w:rsidRDefault="00B303EA">
      <w:pPr>
        <w:pStyle w:val="Index1"/>
        <w:tabs>
          <w:tab w:val="right" w:pos="5030"/>
        </w:tabs>
        <w:rPr>
          <w:noProof/>
        </w:rPr>
      </w:pPr>
      <w:r>
        <w:rPr>
          <w:noProof/>
        </w:rPr>
        <w:t>Office 365 Threat Intelligence, 65</w:t>
      </w:r>
    </w:p>
    <w:p w:rsidR="00B303EA" w:rsidRDefault="00B303EA">
      <w:pPr>
        <w:pStyle w:val="Index1"/>
        <w:tabs>
          <w:tab w:val="right" w:pos="5030"/>
        </w:tabs>
        <w:rPr>
          <w:noProof/>
        </w:rPr>
      </w:pPr>
      <w:r>
        <w:rPr>
          <w:noProof/>
        </w:rPr>
        <w:t>Office Multi Language Pack, 62, 64</w:t>
      </w:r>
    </w:p>
    <w:p w:rsidR="00B303EA" w:rsidRDefault="00B303EA">
      <w:pPr>
        <w:pStyle w:val="Index1"/>
        <w:tabs>
          <w:tab w:val="right" w:pos="5030"/>
        </w:tabs>
        <w:rPr>
          <w:noProof/>
        </w:rPr>
      </w:pPr>
      <w:r>
        <w:rPr>
          <w:noProof/>
        </w:rPr>
        <w:t>Office Online, 62</w:t>
      </w:r>
    </w:p>
    <w:p w:rsidR="00B303EA" w:rsidRDefault="00B303EA">
      <w:pPr>
        <w:pStyle w:val="Index1"/>
        <w:tabs>
          <w:tab w:val="right" w:pos="5030"/>
        </w:tabs>
        <w:rPr>
          <w:noProof/>
        </w:rPr>
      </w:pPr>
      <w:r>
        <w:rPr>
          <w:noProof/>
        </w:rPr>
        <w:t>Office Online para Office 365, 82</w:t>
      </w:r>
    </w:p>
    <w:p w:rsidR="00B303EA" w:rsidRDefault="00B303EA">
      <w:pPr>
        <w:pStyle w:val="Index1"/>
        <w:tabs>
          <w:tab w:val="right" w:pos="5030"/>
        </w:tabs>
        <w:rPr>
          <w:noProof/>
        </w:rPr>
      </w:pPr>
      <w:r>
        <w:rPr>
          <w:noProof/>
        </w:rPr>
        <w:t>Office para Mac 2011, 25</w:t>
      </w:r>
    </w:p>
    <w:p w:rsidR="00B303EA" w:rsidRDefault="00B303EA">
      <w:pPr>
        <w:pStyle w:val="Index1"/>
        <w:tabs>
          <w:tab w:val="right" w:pos="5030"/>
        </w:tabs>
        <w:rPr>
          <w:noProof/>
        </w:rPr>
      </w:pPr>
      <w:r>
        <w:rPr>
          <w:noProof/>
        </w:rPr>
        <w:t>Office para Mac Standard, 82</w:t>
      </w:r>
    </w:p>
    <w:p w:rsidR="00B303EA" w:rsidRDefault="00B303EA">
      <w:pPr>
        <w:pStyle w:val="Index1"/>
        <w:tabs>
          <w:tab w:val="right" w:pos="5030"/>
        </w:tabs>
        <w:rPr>
          <w:noProof/>
        </w:rPr>
      </w:pPr>
      <w:r>
        <w:rPr>
          <w:noProof/>
        </w:rPr>
        <w:t>Office Professional Plus, 63, 82, 89</w:t>
      </w:r>
    </w:p>
    <w:p w:rsidR="00B303EA" w:rsidRDefault="00B303EA">
      <w:pPr>
        <w:pStyle w:val="Index1"/>
        <w:tabs>
          <w:tab w:val="right" w:pos="5030"/>
        </w:tabs>
        <w:rPr>
          <w:noProof/>
        </w:rPr>
      </w:pPr>
      <w:r>
        <w:rPr>
          <w:noProof/>
        </w:rPr>
        <w:t>Office Professional Plus 2013, 62</w:t>
      </w:r>
    </w:p>
    <w:p w:rsidR="00B303EA" w:rsidRDefault="00B303EA">
      <w:pPr>
        <w:pStyle w:val="Index1"/>
        <w:tabs>
          <w:tab w:val="right" w:pos="5030"/>
        </w:tabs>
        <w:rPr>
          <w:noProof/>
        </w:rPr>
      </w:pPr>
      <w:r>
        <w:rPr>
          <w:noProof/>
        </w:rPr>
        <w:t>Office Professional Plus 2016, 23, 39, 64</w:t>
      </w:r>
    </w:p>
    <w:p w:rsidR="00B303EA" w:rsidRDefault="00B303EA">
      <w:pPr>
        <w:pStyle w:val="Index1"/>
        <w:tabs>
          <w:tab w:val="right" w:pos="5030"/>
        </w:tabs>
        <w:rPr>
          <w:noProof/>
        </w:rPr>
      </w:pPr>
      <w:r>
        <w:rPr>
          <w:noProof/>
        </w:rPr>
        <w:t>Office Standard, 63, 82, 89</w:t>
      </w:r>
    </w:p>
    <w:p w:rsidR="00B303EA" w:rsidRDefault="00B303EA">
      <w:pPr>
        <w:pStyle w:val="Index1"/>
        <w:tabs>
          <w:tab w:val="right" w:pos="5030"/>
        </w:tabs>
        <w:rPr>
          <w:noProof/>
        </w:rPr>
      </w:pPr>
      <w:r>
        <w:rPr>
          <w:noProof/>
        </w:rPr>
        <w:t>Office Standard 2016, 23</w:t>
      </w:r>
    </w:p>
    <w:p w:rsidR="00B303EA" w:rsidRDefault="00B303EA">
      <w:pPr>
        <w:pStyle w:val="Index1"/>
        <w:tabs>
          <w:tab w:val="right" w:pos="5030"/>
        </w:tabs>
        <w:rPr>
          <w:noProof/>
        </w:rPr>
      </w:pPr>
      <w:r>
        <w:rPr>
          <w:noProof/>
        </w:rPr>
        <w:t>OneDrive for Business Plano 1, 66</w:t>
      </w:r>
    </w:p>
    <w:p w:rsidR="00B303EA" w:rsidRDefault="00B303EA">
      <w:pPr>
        <w:pStyle w:val="Index1"/>
        <w:tabs>
          <w:tab w:val="right" w:pos="5030"/>
        </w:tabs>
        <w:rPr>
          <w:noProof/>
        </w:rPr>
      </w:pPr>
      <w:r>
        <w:rPr>
          <w:noProof/>
        </w:rPr>
        <w:t>OneDrive for Business Plano 2, 66</w:t>
      </w:r>
    </w:p>
    <w:p w:rsidR="00B303EA" w:rsidRDefault="00B303EA">
      <w:pPr>
        <w:pStyle w:val="Index1"/>
        <w:tabs>
          <w:tab w:val="right" w:pos="5030"/>
        </w:tabs>
        <w:rPr>
          <w:noProof/>
        </w:rPr>
      </w:pPr>
      <w:r>
        <w:rPr>
          <w:noProof/>
        </w:rPr>
        <w:t>Operations Management and Security</w:t>
      </w:r>
    </w:p>
    <w:p w:rsidR="00B303EA" w:rsidRDefault="00B303EA">
      <w:pPr>
        <w:pStyle w:val="Index2"/>
        <w:tabs>
          <w:tab w:val="right" w:pos="5030"/>
        </w:tabs>
        <w:rPr>
          <w:noProof/>
        </w:rPr>
      </w:pPr>
      <w:r>
        <w:rPr>
          <w:noProof/>
        </w:rPr>
        <w:t>Automação e Controle, 55</w:t>
      </w:r>
    </w:p>
    <w:p w:rsidR="00B303EA" w:rsidRDefault="00B303EA">
      <w:pPr>
        <w:pStyle w:val="Index2"/>
        <w:tabs>
          <w:tab w:val="right" w:pos="5030"/>
        </w:tabs>
        <w:rPr>
          <w:noProof/>
        </w:rPr>
      </w:pPr>
      <w:r>
        <w:rPr>
          <w:noProof/>
        </w:rPr>
        <w:t>Backup e Recuperação de Desastres, 55</w:t>
      </w:r>
    </w:p>
    <w:p w:rsidR="00B303EA" w:rsidRDefault="00B303EA">
      <w:pPr>
        <w:pStyle w:val="Index2"/>
        <w:tabs>
          <w:tab w:val="right" w:pos="5030"/>
        </w:tabs>
        <w:rPr>
          <w:noProof/>
        </w:rPr>
      </w:pPr>
      <w:r>
        <w:rPr>
          <w:noProof/>
        </w:rPr>
        <w:t>Insights e Analytics, 55</w:t>
      </w:r>
    </w:p>
    <w:p w:rsidR="00B303EA" w:rsidRDefault="00B303EA">
      <w:pPr>
        <w:pStyle w:val="Index2"/>
        <w:tabs>
          <w:tab w:val="right" w:pos="5030"/>
        </w:tabs>
        <w:rPr>
          <w:noProof/>
        </w:rPr>
      </w:pPr>
      <w:r>
        <w:rPr>
          <w:noProof/>
        </w:rPr>
        <w:t>Segurança e Conformidade, 55</w:t>
      </w:r>
    </w:p>
    <w:p w:rsidR="00B303EA" w:rsidRDefault="00B303EA">
      <w:pPr>
        <w:pStyle w:val="Index1"/>
        <w:tabs>
          <w:tab w:val="right" w:pos="5030"/>
        </w:tabs>
        <w:rPr>
          <w:noProof/>
        </w:rPr>
      </w:pPr>
      <w:r>
        <w:rPr>
          <w:noProof/>
        </w:rPr>
        <w:t>Operations Management and Security E1, 55</w:t>
      </w:r>
    </w:p>
    <w:p w:rsidR="00B303EA" w:rsidRDefault="00B303EA">
      <w:pPr>
        <w:pStyle w:val="Index1"/>
        <w:tabs>
          <w:tab w:val="right" w:pos="5030"/>
        </w:tabs>
        <w:rPr>
          <w:noProof/>
        </w:rPr>
      </w:pPr>
      <w:r>
        <w:rPr>
          <w:noProof/>
        </w:rPr>
        <w:t>Operations Management and Security E1 de SA, 55</w:t>
      </w:r>
    </w:p>
    <w:p w:rsidR="00B303EA" w:rsidRDefault="00B303EA">
      <w:pPr>
        <w:pStyle w:val="Index1"/>
        <w:tabs>
          <w:tab w:val="right" w:pos="5030"/>
        </w:tabs>
        <w:rPr>
          <w:noProof/>
        </w:rPr>
      </w:pPr>
      <w:r>
        <w:rPr>
          <w:noProof/>
        </w:rPr>
        <w:t>Operations Management and Security E2, 55</w:t>
      </w:r>
    </w:p>
    <w:p w:rsidR="00B303EA" w:rsidRDefault="00B303EA">
      <w:pPr>
        <w:pStyle w:val="Index1"/>
        <w:tabs>
          <w:tab w:val="right" w:pos="5030"/>
        </w:tabs>
        <w:rPr>
          <w:noProof/>
        </w:rPr>
      </w:pPr>
      <w:r>
        <w:rPr>
          <w:noProof/>
        </w:rPr>
        <w:t>Operations Management and Security E2 de SA, 55</w:t>
      </w:r>
    </w:p>
    <w:p w:rsidR="00B303EA" w:rsidRDefault="00B303EA">
      <w:pPr>
        <w:pStyle w:val="Index1"/>
        <w:tabs>
          <w:tab w:val="right" w:pos="5030"/>
        </w:tabs>
        <w:rPr>
          <w:noProof/>
        </w:rPr>
      </w:pPr>
      <w:r>
        <w:rPr>
          <w:noProof/>
        </w:rPr>
        <w:t>Outlook 2016, 23</w:t>
      </w:r>
    </w:p>
    <w:p w:rsidR="00B303EA" w:rsidRDefault="00B303EA">
      <w:pPr>
        <w:pStyle w:val="Index1"/>
        <w:tabs>
          <w:tab w:val="right" w:pos="5030"/>
        </w:tabs>
        <w:rPr>
          <w:noProof/>
        </w:rPr>
      </w:pPr>
      <w:r>
        <w:rPr>
          <w:noProof/>
        </w:rPr>
        <w:t>Outlook 2016 para Mac, 25</w:t>
      </w:r>
    </w:p>
    <w:p w:rsidR="00B303EA" w:rsidRDefault="00B303EA">
      <w:pPr>
        <w:pStyle w:val="Index1"/>
        <w:tabs>
          <w:tab w:val="right" w:pos="5030"/>
        </w:tabs>
        <w:rPr>
          <w:noProof/>
        </w:rPr>
      </w:pPr>
      <w:r>
        <w:rPr>
          <w:noProof/>
        </w:rPr>
        <w:t>Pacote de CALs Empresariais, 16</w:t>
      </w:r>
    </w:p>
    <w:p w:rsidR="00B303EA" w:rsidRDefault="00B303EA">
      <w:pPr>
        <w:pStyle w:val="Index1"/>
        <w:tabs>
          <w:tab w:val="right" w:pos="5030"/>
        </w:tabs>
        <w:rPr>
          <w:noProof/>
        </w:rPr>
      </w:pPr>
      <w:r>
        <w:rPr>
          <w:noProof/>
        </w:rPr>
        <w:t>Pacote de CALs Principais, 16</w:t>
      </w:r>
    </w:p>
    <w:p w:rsidR="00B303EA" w:rsidRDefault="00B303EA">
      <w:pPr>
        <w:pStyle w:val="Index1"/>
        <w:tabs>
          <w:tab w:val="right" w:pos="5030"/>
        </w:tabs>
        <w:rPr>
          <w:noProof/>
        </w:rPr>
      </w:pPr>
      <w:r>
        <w:rPr>
          <w:noProof/>
        </w:rPr>
        <w:t>Pacote Multilíngue do Office 2013, 23</w:t>
      </w:r>
    </w:p>
    <w:p w:rsidR="00B303EA" w:rsidRDefault="00B303EA">
      <w:pPr>
        <w:pStyle w:val="Index1"/>
        <w:tabs>
          <w:tab w:val="right" w:pos="5030"/>
        </w:tabs>
        <w:rPr>
          <w:noProof/>
        </w:rPr>
      </w:pPr>
      <w:r>
        <w:rPr>
          <w:noProof/>
        </w:rPr>
        <w:t>Plano 1 de Manutenção Preditiva do Pacote do IoT, 55</w:t>
      </w:r>
    </w:p>
    <w:p w:rsidR="00B303EA" w:rsidRDefault="00B303EA">
      <w:pPr>
        <w:pStyle w:val="Index1"/>
        <w:tabs>
          <w:tab w:val="right" w:pos="5030"/>
        </w:tabs>
        <w:rPr>
          <w:noProof/>
        </w:rPr>
      </w:pPr>
      <w:r>
        <w:rPr>
          <w:noProof/>
        </w:rPr>
        <w:t>Plano 1 de Monitoramento Remoto do Pacote do IoT, 55</w:t>
      </w:r>
    </w:p>
    <w:p w:rsidR="00B303EA" w:rsidRDefault="00B303EA">
      <w:pPr>
        <w:pStyle w:val="Index1"/>
        <w:tabs>
          <w:tab w:val="right" w:pos="5030"/>
        </w:tabs>
        <w:rPr>
          <w:noProof/>
        </w:rPr>
      </w:pPr>
      <w:r>
        <w:rPr>
          <w:noProof/>
        </w:rPr>
        <w:t>Plano 1 do Active Directory Premium do Azure, 57</w:t>
      </w:r>
    </w:p>
    <w:p w:rsidR="00B303EA" w:rsidRDefault="00B303EA">
      <w:pPr>
        <w:pStyle w:val="Index1"/>
        <w:tabs>
          <w:tab w:val="right" w:pos="5030"/>
        </w:tabs>
        <w:rPr>
          <w:noProof/>
        </w:rPr>
      </w:pPr>
      <w:r>
        <w:rPr>
          <w:noProof/>
        </w:rPr>
        <w:t>Plano 1 do Microsoft Flow, 69</w:t>
      </w:r>
    </w:p>
    <w:p w:rsidR="00B303EA" w:rsidRDefault="00B303EA">
      <w:pPr>
        <w:pStyle w:val="Index1"/>
        <w:tabs>
          <w:tab w:val="right" w:pos="5030"/>
        </w:tabs>
        <w:rPr>
          <w:noProof/>
        </w:rPr>
      </w:pPr>
      <w:r>
        <w:rPr>
          <w:noProof/>
        </w:rPr>
        <w:t>Plano 1 do Microsoft PowerApps, 69</w:t>
      </w:r>
    </w:p>
    <w:p w:rsidR="00B303EA" w:rsidRDefault="00B303EA">
      <w:pPr>
        <w:pStyle w:val="Index1"/>
        <w:tabs>
          <w:tab w:val="right" w:pos="5030"/>
        </w:tabs>
        <w:rPr>
          <w:noProof/>
        </w:rPr>
      </w:pPr>
      <w:r>
        <w:rPr>
          <w:noProof/>
        </w:rPr>
        <w:t>Plano 2 de Manutenção Preditiva do Pacote do IoT, 55</w:t>
      </w:r>
    </w:p>
    <w:p w:rsidR="00B303EA" w:rsidRDefault="00B303EA">
      <w:pPr>
        <w:pStyle w:val="Index1"/>
        <w:tabs>
          <w:tab w:val="right" w:pos="5030"/>
        </w:tabs>
        <w:rPr>
          <w:noProof/>
        </w:rPr>
      </w:pPr>
      <w:r>
        <w:rPr>
          <w:noProof/>
        </w:rPr>
        <w:t>Plano 2 de Monitoramento Remoto do Pacote do IoT, 55</w:t>
      </w:r>
    </w:p>
    <w:p w:rsidR="00B303EA" w:rsidRDefault="00B303EA">
      <w:pPr>
        <w:pStyle w:val="Index1"/>
        <w:tabs>
          <w:tab w:val="right" w:pos="5030"/>
        </w:tabs>
        <w:rPr>
          <w:noProof/>
        </w:rPr>
      </w:pPr>
      <w:r>
        <w:rPr>
          <w:noProof/>
        </w:rPr>
        <w:t>Plano 2 do Active Directory Premium do Azure, 57</w:t>
      </w:r>
    </w:p>
    <w:p w:rsidR="00B303EA" w:rsidRDefault="00B303EA">
      <w:pPr>
        <w:pStyle w:val="Index1"/>
        <w:tabs>
          <w:tab w:val="right" w:pos="5030"/>
        </w:tabs>
        <w:rPr>
          <w:noProof/>
        </w:rPr>
      </w:pPr>
      <w:r>
        <w:rPr>
          <w:noProof/>
        </w:rPr>
        <w:t>Plano 2 do Microsoft Flow, 69</w:t>
      </w:r>
    </w:p>
    <w:p w:rsidR="00B303EA" w:rsidRDefault="00B303EA">
      <w:pPr>
        <w:pStyle w:val="Index1"/>
        <w:tabs>
          <w:tab w:val="right" w:pos="5030"/>
        </w:tabs>
        <w:rPr>
          <w:noProof/>
        </w:rPr>
      </w:pPr>
      <w:r>
        <w:rPr>
          <w:noProof/>
        </w:rPr>
        <w:t>Plano 2 do Microsoft PowerApps, 69</w:t>
      </w:r>
    </w:p>
    <w:p w:rsidR="00B303EA" w:rsidRDefault="00B303EA">
      <w:pPr>
        <w:pStyle w:val="Index1"/>
        <w:tabs>
          <w:tab w:val="right" w:pos="5030"/>
        </w:tabs>
        <w:rPr>
          <w:noProof/>
        </w:rPr>
      </w:pPr>
      <w:r>
        <w:rPr>
          <w:noProof/>
        </w:rPr>
        <w:t>Plano de chamada, 67</w:t>
      </w:r>
    </w:p>
    <w:p w:rsidR="00B303EA" w:rsidRDefault="00B303EA">
      <w:pPr>
        <w:pStyle w:val="Index1"/>
        <w:tabs>
          <w:tab w:val="right" w:pos="5030"/>
        </w:tabs>
        <w:rPr>
          <w:noProof/>
        </w:rPr>
      </w:pPr>
      <w:r>
        <w:rPr>
          <w:noProof/>
        </w:rPr>
        <w:t>Plano de Engajamento de Clientes do Microsoft Dynamics 365, Enterprise Edition (SL de Usuário), 59</w:t>
      </w:r>
    </w:p>
    <w:p w:rsidR="00B303EA" w:rsidRDefault="00B303EA">
      <w:pPr>
        <w:pStyle w:val="Index1"/>
        <w:tabs>
          <w:tab w:val="right" w:pos="5030"/>
        </w:tabs>
        <w:rPr>
          <w:noProof/>
        </w:rPr>
      </w:pPr>
      <w:r>
        <w:rPr>
          <w:noProof/>
        </w:rPr>
        <w:t>Plano de Engajamento de Clientes do Microsoft Dynamics 365, Enterprise Edition de SA, 59</w:t>
      </w:r>
    </w:p>
    <w:p w:rsidR="00B303EA" w:rsidRDefault="00B303EA">
      <w:pPr>
        <w:pStyle w:val="Index1"/>
        <w:tabs>
          <w:tab w:val="right" w:pos="5030"/>
        </w:tabs>
        <w:rPr>
          <w:noProof/>
        </w:rPr>
      </w:pPr>
      <w:r>
        <w:rPr>
          <w:noProof/>
        </w:rPr>
        <w:t>Plano de Operações Unificadas do Microsoft Dynamics 365, Enterprise Edition, 59</w:t>
      </w:r>
    </w:p>
    <w:p w:rsidR="00B303EA" w:rsidRDefault="00B303EA">
      <w:pPr>
        <w:pStyle w:val="Index1"/>
        <w:tabs>
          <w:tab w:val="right" w:pos="5030"/>
        </w:tabs>
        <w:rPr>
          <w:noProof/>
        </w:rPr>
      </w:pPr>
      <w:r>
        <w:rPr>
          <w:noProof/>
        </w:rPr>
        <w:t>Plano de Operações Unificadas do Microsoft Dynamics 365, Enterprise Edition de SA, 59</w:t>
      </w:r>
    </w:p>
    <w:p w:rsidR="00B303EA" w:rsidRDefault="00B303EA">
      <w:pPr>
        <w:pStyle w:val="Index1"/>
        <w:tabs>
          <w:tab w:val="right" w:pos="5030"/>
        </w:tabs>
        <w:rPr>
          <w:noProof/>
        </w:rPr>
      </w:pPr>
      <w:r>
        <w:rPr>
          <w:noProof/>
        </w:rPr>
        <w:t>Plano de Serviço do Azure App, 55</w:t>
      </w:r>
    </w:p>
    <w:p w:rsidR="00B303EA" w:rsidRDefault="00B303EA">
      <w:pPr>
        <w:pStyle w:val="Index1"/>
        <w:tabs>
          <w:tab w:val="right" w:pos="5030"/>
        </w:tabs>
        <w:rPr>
          <w:noProof/>
        </w:rPr>
      </w:pPr>
      <w:r>
        <w:rPr>
          <w:noProof/>
        </w:rPr>
        <w:t>Plano do Microsoft Dynamics 365 - Enterprise Edition (SL de Usuário), 59</w:t>
      </w:r>
    </w:p>
    <w:p w:rsidR="00B303EA" w:rsidRDefault="00B303EA">
      <w:pPr>
        <w:pStyle w:val="Index1"/>
        <w:tabs>
          <w:tab w:val="right" w:pos="5030"/>
        </w:tabs>
        <w:rPr>
          <w:noProof/>
        </w:rPr>
      </w:pPr>
      <w:r>
        <w:rPr>
          <w:noProof/>
        </w:rPr>
        <w:t>Plano do Microsoft Dynamics 365, Enterprise Edition de SA (SL de Usuário), 59</w:t>
      </w:r>
    </w:p>
    <w:p w:rsidR="00B303EA" w:rsidRDefault="00B303EA">
      <w:pPr>
        <w:pStyle w:val="Index1"/>
        <w:tabs>
          <w:tab w:val="right" w:pos="5030"/>
        </w:tabs>
        <w:rPr>
          <w:noProof/>
        </w:rPr>
      </w:pPr>
      <w:r>
        <w:rPr>
          <w:noProof/>
        </w:rPr>
        <w:t>Plano Microsoft Azure StorSimple com Dispositivo (8.100 dispositivos), 55</w:t>
      </w:r>
    </w:p>
    <w:p w:rsidR="00B303EA" w:rsidRDefault="00B303EA">
      <w:pPr>
        <w:pStyle w:val="Index1"/>
        <w:tabs>
          <w:tab w:val="right" w:pos="5030"/>
        </w:tabs>
        <w:rPr>
          <w:noProof/>
        </w:rPr>
      </w:pPr>
      <w:r>
        <w:rPr>
          <w:noProof/>
        </w:rPr>
        <w:t>Plano Microsoft Azure StorSimple com Dispositivo (8.600 dispositivos), 55</w:t>
      </w:r>
    </w:p>
    <w:p w:rsidR="00B303EA" w:rsidRDefault="00B303EA">
      <w:pPr>
        <w:pStyle w:val="Index1"/>
        <w:tabs>
          <w:tab w:val="right" w:pos="5030"/>
        </w:tabs>
        <w:rPr>
          <w:noProof/>
        </w:rPr>
      </w:pPr>
      <w:r>
        <w:rPr>
          <w:noProof/>
        </w:rPr>
        <w:t>Plataformas MSDN, 38</w:t>
      </w:r>
    </w:p>
    <w:p w:rsidR="00B303EA" w:rsidRDefault="00B303EA">
      <w:pPr>
        <w:pStyle w:val="Index1"/>
        <w:tabs>
          <w:tab w:val="right" w:pos="5030"/>
        </w:tabs>
        <w:rPr>
          <w:noProof/>
        </w:rPr>
      </w:pPr>
      <w:r>
        <w:rPr>
          <w:noProof/>
        </w:rPr>
        <w:t>Power BI Premium EM1, 69</w:t>
      </w:r>
    </w:p>
    <w:p w:rsidR="00B303EA" w:rsidRDefault="00B303EA">
      <w:pPr>
        <w:pStyle w:val="Index1"/>
        <w:tabs>
          <w:tab w:val="right" w:pos="5030"/>
        </w:tabs>
        <w:rPr>
          <w:noProof/>
        </w:rPr>
      </w:pPr>
      <w:r>
        <w:rPr>
          <w:noProof/>
        </w:rPr>
        <w:t>Power BI Premium EM1 A, 69</w:t>
      </w:r>
    </w:p>
    <w:p w:rsidR="00B303EA" w:rsidRDefault="00B303EA">
      <w:pPr>
        <w:pStyle w:val="Index1"/>
        <w:tabs>
          <w:tab w:val="right" w:pos="5030"/>
        </w:tabs>
        <w:rPr>
          <w:noProof/>
        </w:rPr>
      </w:pPr>
      <w:r>
        <w:rPr>
          <w:noProof/>
        </w:rPr>
        <w:t>Power BI Premium EM2, 69</w:t>
      </w:r>
    </w:p>
    <w:p w:rsidR="00B303EA" w:rsidRDefault="00B303EA">
      <w:pPr>
        <w:pStyle w:val="Index1"/>
        <w:tabs>
          <w:tab w:val="right" w:pos="5030"/>
        </w:tabs>
        <w:rPr>
          <w:noProof/>
        </w:rPr>
      </w:pPr>
      <w:r>
        <w:rPr>
          <w:noProof/>
        </w:rPr>
        <w:t>Power BI Premium EM2 A, 69</w:t>
      </w:r>
    </w:p>
    <w:p w:rsidR="00B303EA" w:rsidRDefault="00B303EA">
      <w:pPr>
        <w:pStyle w:val="Index1"/>
        <w:tabs>
          <w:tab w:val="right" w:pos="5030"/>
        </w:tabs>
        <w:rPr>
          <w:noProof/>
        </w:rPr>
      </w:pPr>
      <w:r>
        <w:rPr>
          <w:noProof/>
        </w:rPr>
        <w:t>Power BI Premium EM3, 69</w:t>
      </w:r>
    </w:p>
    <w:p w:rsidR="00B303EA" w:rsidRDefault="00B303EA">
      <w:pPr>
        <w:pStyle w:val="Index1"/>
        <w:tabs>
          <w:tab w:val="right" w:pos="5030"/>
        </w:tabs>
        <w:rPr>
          <w:noProof/>
        </w:rPr>
      </w:pPr>
      <w:r>
        <w:rPr>
          <w:noProof/>
        </w:rPr>
        <w:t>Power BI Premium EM3 A, 69</w:t>
      </w:r>
    </w:p>
    <w:p w:rsidR="00B303EA" w:rsidRDefault="00B303EA">
      <w:pPr>
        <w:pStyle w:val="Index1"/>
        <w:tabs>
          <w:tab w:val="right" w:pos="5030"/>
        </w:tabs>
        <w:rPr>
          <w:noProof/>
        </w:rPr>
      </w:pPr>
      <w:r>
        <w:rPr>
          <w:noProof/>
        </w:rPr>
        <w:t>Power BI Premium Promo, 69</w:t>
      </w:r>
    </w:p>
    <w:p w:rsidR="00B303EA" w:rsidRDefault="00B303EA">
      <w:pPr>
        <w:pStyle w:val="Index1"/>
        <w:tabs>
          <w:tab w:val="right" w:pos="5030"/>
        </w:tabs>
        <w:rPr>
          <w:noProof/>
        </w:rPr>
      </w:pPr>
      <w:r>
        <w:rPr>
          <w:noProof/>
        </w:rPr>
        <w:t>Power BI Pro, 69</w:t>
      </w:r>
    </w:p>
    <w:p w:rsidR="00B303EA" w:rsidRDefault="00B303EA">
      <w:pPr>
        <w:pStyle w:val="Index1"/>
        <w:tabs>
          <w:tab w:val="right" w:pos="5030"/>
        </w:tabs>
        <w:rPr>
          <w:noProof/>
        </w:rPr>
      </w:pPr>
      <w:r>
        <w:rPr>
          <w:noProof/>
        </w:rPr>
        <w:t>Power BI Pro A, 69</w:t>
      </w:r>
    </w:p>
    <w:p w:rsidR="00B303EA" w:rsidRDefault="00B303EA">
      <w:pPr>
        <w:pStyle w:val="Index1"/>
        <w:tabs>
          <w:tab w:val="right" w:pos="5030"/>
        </w:tabs>
        <w:rPr>
          <w:noProof/>
        </w:rPr>
      </w:pPr>
      <w:r>
        <w:rPr>
          <w:noProof/>
        </w:rPr>
        <w:t>Power BI Report Server, 31</w:t>
      </w:r>
    </w:p>
    <w:p w:rsidR="00B303EA" w:rsidRDefault="00B303EA">
      <w:pPr>
        <w:pStyle w:val="Index1"/>
        <w:tabs>
          <w:tab w:val="right" w:pos="5030"/>
        </w:tabs>
        <w:rPr>
          <w:noProof/>
        </w:rPr>
      </w:pPr>
      <w:r>
        <w:rPr>
          <w:noProof/>
        </w:rPr>
        <w:t>PowerPoint 2016, 23</w:t>
      </w:r>
    </w:p>
    <w:p w:rsidR="00B303EA" w:rsidRDefault="00B303EA">
      <w:pPr>
        <w:pStyle w:val="Index1"/>
        <w:tabs>
          <w:tab w:val="right" w:pos="5030"/>
        </w:tabs>
        <w:rPr>
          <w:noProof/>
        </w:rPr>
      </w:pPr>
      <w:r>
        <w:rPr>
          <w:noProof/>
        </w:rPr>
        <w:t>PowerPoint 2016 para Mac, 25</w:t>
      </w:r>
    </w:p>
    <w:p w:rsidR="00B303EA" w:rsidRDefault="00B303EA">
      <w:pPr>
        <w:pStyle w:val="Index1"/>
        <w:tabs>
          <w:tab w:val="right" w:pos="5030"/>
        </w:tabs>
        <w:rPr>
          <w:noProof/>
        </w:rPr>
      </w:pPr>
      <w:r>
        <w:rPr>
          <w:noProof/>
        </w:rPr>
        <w:t>Project 2013, 27</w:t>
      </w:r>
    </w:p>
    <w:p w:rsidR="00B303EA" w:rsidRDefault="00B303EA">
      <w:pPr>
        <w:pStyle w:val="Index1"/>
        <w:tabs>
          <w:tab w:val="right" w:pos="5030"/>
        </w:tabs>
        <w:rPr>
          <w:noProof/>
        </w:rPr>
      </w:pPr>
      <w:r>
        <w:rPr>
          <w:noProof/>
        </w:rPr>
        <w:t>Project Online Essentials, 66</w:t>
      </w:r>
    </w:p>
    <w:p w:rsidR="00B303EA" w:rsidRDefault="00B303EA">
      <w:pPr>
        <w:pStyle w:val="Index1"/>
        <w:tabs>
          <w:tab w:val="right" w:pos="5030"/>
        </w:tabs>
        <w:rPr>
          <w:noProof/>
        </w:rPr>
      </w:pPr>
      <w:r>
        <w:rPr>
          <w:noProof/>
        </w:rPr>
        <w:t>Project Online Premium, 66</w:t>
      </w:r>
    </w:p>
    <w:p w:rsidR="00B303EA" w:rsidRDefault="00B303EA">
      <w:pPr>
        <w:pStyle w:val="Index1"/>
        <w:tabs>
          <w:tab w:val="right" w:pos="5030"/>
        </w:tabs>
        <w:rPr>
          <w:noProof/>
        </w:rPr>
      </w:pPr>
      <w:r>
        <w:rPr>
          <w:noProof/>
        </w:rPr>
        <w:t>Project Online Premium de SA, 66</w:t>
      </w:r>
    </w:p>
    <w:p w:rsidR="00B303EA" w:rsidRDefault="00B303EA">
      <w:pPr>
        <w:pStyle w:val="Index1"/>
        <w:tabs>
          <w:tab w:val="right" w:pos="5030"/>
        </w:tabs>
        <w:rPr>
          <w:noProof/>
        </w:rPr>
      </w:pPr>
      <w:r>
        <w:rPr>
          <w:noProof/>
        </w:rPr>
        <w:t>Project Online Professional, 66</w:t>
      </w:r>
    </w:p>
    <w:p w:rsidR="00B303EA" w:rsidRDefault="00B303EA">
      <w:pPr>
        <w:pStyle w:val="Index1"/>
        <w:tabs>
          <w:tab w:val="right" w:pos="5030"/>
        </w:tabs>
        <w:rPr>
          <w:noProof/>
        </w:rPr>
      </w:pPr>
      <w:r>
        <w:rPr>
          <w:noProof/>
        </w:rPr>
        <w:t>Project Online Professional de SA, 66</w:t>
      </w:r>
    </w:p>
    <w:p w:rsidR="00B303EA" w:rsidRDefault="00B303EA">
      <w:pPr>
        <w:pStyle w:val="Index1"/>
        <w:tabs>
          <w:tab w:val="right" w:pos="5030"/>
        </w:tabs>
        <w:rPr>
          <w:noProof/>
        </w:rPr>
      </w:pPr>
      <w:r>
        <w:rPr>
          <w:noProof/>
        </w:rPr>
        <w:t>Project Professional, 89</w:t>
      </w:r>
    </w:p>
    <w:p w:rsidR="00B303EA" w:rsidRDefault="00B303EA">
      <w:pPr>
        <w:pStyle w:val="Index1"/>
        <w:tabs>
          <w:tab w:val="right" w:pos="5030"/>
        </w:tabs>
        <w:rPr>
          <w:noProof/>
        </w:rPr>
      </w:pPr>
      <w:r>
        <w:rPr>
          <w:noProof/>
        </w:rPr>
        <w:t>Project Professional 2016, 23</w:t>
      </w:r>
    </w:p>
    <w:p w:rsidR="00B303EA" w:rsidRDefault="00B303EA">
      <w:pPr>
        <w:pStyle w:val="Index1"/>
        <w:tabs>
          <w:tab w:val="right" w:pos="5030"/>
        </w:tabs>
        <w:rPr>
          <w:noProof/>
        </w:rPr>
      </w:pPr>
      <w:r>
        <w:rPr>
          <w:noProof/>
        </w:rPr>
        <w:t>Project Server 2016, 23, 27</w:t>
      </w:r>
    </w:p>
    <w:p w:rsidR="00B303EA" w:rsidRDefault="00B303EA">
      <w:pPr>
        <w:pStyle w:val="Index1"/>
        <w:tabs>
          <w:tab w:val="right" w:pos="5030"/>
        </w:tabs>
        <w:rPr>
          <w:noProof/>
        </w:rPr>
      </w:pPr>
      <w:r>
        <w:rPr>
          <w:noProof/>
        </w:rPr>
        <w:t>Project Standard, 83, 89</w:t>
      </w:r>
    </w:p>
    <w:p w:rsidR="00B303EA" w:rsidRDefault="00B303EA">
      <w:pPr>
        <w:pStyle w:val="Index1"/>
        <w:tabs>
          <w:tab w:val="right" w:pos="5030"/>
        </w:tabs>
        <w:rPr>
          <w:noProof/>
        </w:rPr>
      </w:pPr>
      <w:r>
        <w:rPr>
          <w:noProof/>
        </w:rPr>
        <w:t>Project Standard 2016, 23</w:t>
      </w:r>
    </w:p>
    <w:p w:rsidR="00B303EA" w:rsidRDefault="00B303EA">
      <w:pPr>
        <w:pStyle w:val="Index1"/>
        <w:tabs>
          <w:tab w:val="right" w:pos="5030"/>
        </w:tabs>
        <w:rPr>
          <w:noProof/>
        </w:rPr>
      </w:pPr>
      <w:r>
        <w:rPr>
          <w:noProof/>
        </w:rPr>
        <w:t>Proteção Avançada contra Ameaças do Office 365, 65</w:t>
      </w:r>
    </w:p>
    <w:p w:rsidR="00B303EA" w:rsidRDefault="00B303EA">
      <w:pPr>
        <w:pStyle w:val="Index1"/>
        <w:tabs>
          <w:tab w:val="right" w:pos="5030"/>
        </w:tabs>
        <w:rPr>
          <w:noProof/>
        </w:rPr>
      </w:pPr>
      <w:r>
        <w:rPr>
          <w:noProof/>
        </w:rPr>
        <w:t>Proteção de Informações Azure Premium - Plano 1, 57</w:t>
      </w:r>
    </w:p>
    <w:p w:rsidR="00B303EA" w:rsidRDefault="00B303EA">
      <w:pPr>
        <w:pStyle w:val="Index1"/>
        <w:tabs>
          <w:tab w:val="right" w:pos="5030"/>
        </w:tabs>
        <w:rPr>
          <w:noProof/>
        </w:rPr>
      </w:pPr>
      <w:r>
        <w:rPr>
          <w:noProof/>
        </w:rPr>
        <w:t>Proteção de Informações Azure Premium - Plano 2, 57</w:t>
      </w:r>
    </w:p>
    <w:p w:rsidR="00B303EA" w:rsidRDefault="00B303EA">
      <w:pPr>
        <w:pStyle w:val="Index1"/>
        <w:tabs>
          <w:tab w:val="right" w:pos="5030"/>
        </w:tabs>
        <w:rPr>
          <w:noProof/>
        </w:rPr>
      </w:pPr>
      <w:r>
        <w:rPr>
          <w:noProof/>
        </w:rPr>
        <w:t>Publisher 2016, 23</w:t>
      </w:r>
    </w:p>
    <w:p w:rsidR="00B303EA" w:rsidRDefault="00B303EA">
      <w:pPr>
        <w:pStyle w:val="Index1"/>
        <w:tabs>
          <w:tab w:val="right" w:pos="5030"/>
        </w:tabs>
        <w:rPr>
          <w:noProof/>
        </w:rPr>
      </w:pPr>
      <w:r>
        <w:rPr>
          <w:noProof/>
        </w:rPr>
        <w:t>Quiosque do Exchange Online, 65</w:t>
      </w:r>
    </w:p>
    <w:p w:rsidR="00B303EA" w:rsidRDefault="00B303EA">
      <w:pPr>
        <w:pStyle w:val="Index1"/>
        <w:tabs>
          <w:tab w:val="right" w:pos="5030"/>
        </w:tabs>
        <w:rPr>
          <w:noProof/>
        </w:rPr>
      </w:pPr>
      <w:r>
        <w:rPr>
          <w:noProof/>
        </w:rPr>
        <w:t>Recuperação do Site do Azure, 89</w:t>
      </w:r>
    </w:p>
    <w:p w:rsidR="00B303EA" w:rsidRDefault="00B303EA">
      <w:pPr>
        <w:pStyle w:val="Index1"/>
        <w:tabs>
          <w:tab w:val="right" w:pos="5030"/>
        </w:tabs>
        <w:rPr>
          <w:noProof/>
        </w:rPr>
      </w:pPr>
      <w:r>
        <w:rPr>
          <w:noProof/>
        </w:rPr>
        <w:t>Recuperação do Site do Azure (para o Site de Propriedade do Cliente), 55</w:t>
      </w:r>
    </w:p>
    <w:p w:rsidR="00B303EA" w:rsidRDefault="00B303EA">
      <w:pPr>
        <w:pStyle w:val="Index1"/>
        <w:tabs>
          <w:tab w:val="right" w:pos="5030"/>
        </w:tabs>
        <w:rPr>
          <w:noProof/>
        </w:rPr>
      </w:pPr>
      <w:r>
        <w:rPr>
          <w:noProof/>
        </w:rPr>
        <w:t>Renovação do Plano Microsoft Azure StorSimple 8.100, 55</w:t>
      </w:r>
    </w:p>
    <w:p w:rsidR="00B303EA" w:rsidRDefault="00B303EA">
      <w:pPr>
        <w:pStyle w:val="Index1"/>
        <w:tabs>
          <w:tab w:val="right" w:pos="5030"/>
        </w:tabs>
        <w:rPr>
          <w:noProof/>
        </w:rPr>
      </w:pPr>
      <w:r>
        <w:rPr>
          <w:noProof/>
        </w:rPr>
        <w:t>Renovação do Plano Microsoft Azure StorSimple 8.600 (nenhum dispositivo), 55</w:t>
      </w:r>
    </w:p>
    <w:p w:rsidR="00B303EA" w:rsidRDefault="00B303EA">
      <w:pPr>
        <w:pStyle w:val="Index1"/>
        <w:tabs>
          <w:tab w:val="right" w:pos="5030"/>
        </w:tabs>
        <w:rPr>
          <w:noProof/>
        </w:rPr>
      </w:pPr>
      <w:r>
        <w:rPr>
          <w:noProof/>
        </w:rPr>
        <w:t>Segurança do Aplicativo em Nuvem do Office 365, 64</w:t>
      </w:r>
    </w:p>
    <w:p w:rsidR="00B303EA" w:rsidRDefault="00B303EA">
      <w:pPr>
        <w:pStyle w:val="Index1"/>
        <w:tabs>
          <w:tab w:val="right" w:pos="5030"/>
        </w:tabs>
        <w:rPr>
          <w:noProof/>
        </w:rPr>
      </w:pPr>
      <w:r>
        <w:rPr>
          <w:noProof/>
        </w:rPr>
        <w:t>Serviço de Importação para Office 365, 65</w:t>
      </w:r>
    </w:p>
    <w:p w:rsidR="00B303EA" w:rsidRDefault="00B303EA">
      <w:pPr>
        <w:pStyle w:val="Index1"/>
        <w:tabs>
          <w:tab w:val="right" w:pos="5030"/>
        </w:tabs>
        <w:rPr>
          <w:noProof/>
        </w:rPr>
      </w:pPr>
      <w:r>
        <w:rPr>
          <w:noProof/>
        </w:rPr>
        <w:t>Serviços da Plataforma do Microsoft Azure, 90</w:t>
      </w:r>
    </w:p>
    <w:p w:rsidR="00B303EA" w:rsidRDefault="00B303EA">
      <w:pPr>
        <w:pStyle w:val="Index1"/>
        <w:tabs>
          <w:tab w:val="right" w:pos="5030"/>
        </w:tabs>
        <w:rPr>
          <w:noProof/>
        </w:rPr>
      </w:pPr>
      <w:r>
        <w:rPr>
          <w:noProof/>
        </w:rPr>
        <w:t>Serviços do Microsoft Azure, 55, 89, 90</w:t>
      </w:r>
    </w:p>
    <w:p w:rsidR="00B303EA" w:rsidRDefault="00B303EA">
      <w:pPr>
        <w:pStyle w:val="Index1"/>
        <w:tabs>
          <w:tab w:val="right" w:pos="5030"/>
        </w:tabs>
        <w:rPr>
          <w:noProof/>
        </w:rPr>
      </w:pPr>
      <w:r>
        <w:rPr>
          <w:noProof/>
        </w:rPr>
        <w:t>SharePoint Online, 82</w:t>
      </w:r>
    </w:p>
    <w:p w:rsidR="00B303EA" w:rsidRDefault="00B303EA">
      <w:pPr>
        <w:pStyle w:val="Index1"/>
        <w:tabs>
          <w:tab w:val="right" w:pos="5030"/>
        </w:tabs>
        <w:rPr>
          <w:noProof/>
        </w:rPr>
      </w:pPr>
      <w:r>
        <w:rPr>
          <w:noProof/>
        </w:rPr>
        <w:t>SharePoint Online Plano 1, 67</w:t>
      </w:r>
    </w:p>
    <w:p w:rsidR="00B303EA" w:rsidRDefault="00B303EA">
      <w:pPr>
        <w:pStyle w:val="Index1"/>
        <w:tabs>
          <w:tab w:val="right" w:pos="5030"/>
        </w:tabs>
        <w:rPr>
          <w:noProof/>
        </w:rPr>
      </w:pPr>
      <w:r>
        <w:rPr>
          <w:noProof/>
        </w:rPr>
        <w:t>SharePoint Online Plano 2, 28, 67</w:t>
      </w:r>
    </w:p>
    <w:p w:rsidR="00B303EA" w:rsidRDefault="00B303EA">
      <w:pPr>
        <w:pStyle w:val="Index1"/>
        <w:tabs>
          <w:tab w:val="right" w:pos="5030"/>
        </w:tabs>
        <w:rPr>
          <w:noProof/>
        </w:rPr>
      </w:pPr>
      <w:r>
        <w:rPr>
          <w:noProof/>
        </w:rPr>
        <w:t>SharePoint Server, 58, 88</w:t>
      </w:r>
    </w:p>
    <w:p w:rsidR="00B303EA" w:rsidRDefault="00B303EA">
      <w:pPr>
        <w:pStyle w:val="Index1"/>
        <w:tabs>
          <w:tab w:val="right" w:pos="5030"/>
        </w:tabs>
        <w:rPr>
          <w:noProof/>
        </w:rPr>
      </w:pPr>
      <w:r>
        <w:rPr>
          <w:noProof/>
        </w:rPr>
        <w:t>SharePoint Server 2013, 27</w:t>
      </w:r>
    </w:p>
    <w:p w:rsidR="00B303EA" w:rsidRDefault="00B303EA">
      <w:pPr>
        <w:pStyle w:val="Index1"/>
        <w:tabs>
          <w:tab w:val="right" w:pos="5030"/>
        </w:tabs>
        <w:rPr>
          <w:noProof/>
        </w:rPr>
      </w:pPr>
      <w:r>
        <w:rPr>
          <w:noProof/>
        </w:rPr>
        <w:t>SharePoint Server 2016, 27</w:t>
      </w:r>
    </w:p>
    <w:p w:rsidR="00B303EA" w:rsidRDefault="00B303EA">
      <w:pPr>
        <w:pStyle w:val="Index1"/>
        <w:tabs>
          <w:tab w:val="right" w:pos="5030"/>
        </w:tabs>
        <w:rPr>
          <w:noProof/>
        </w:rPr>
      </w:pPr>
      <w:r>
        <w:rPr>
          <w:noProof/>
        </w:rPr>
        <w:t>Sistema telefônico, 67</w:t>
      </w:r>
    </w:p>
    <w:p w:rsidR="00B303EA" w:rsidRDefault="00B303EA">
      <w:pPr>
        <w:pStyle w:val="Index1"/>
        <w:tabs>
          <w:tab w:val="right" w:pos="5030"/>
        </w:tabs>
        <w:rPr>
          <w:noProof/>
        </w:rPr>
      </w:pPr>
      <w:r>
        <w:rPr>
          <w:noProof/>
        </w:rPr>
        <w:t>Skype for Business Online Plano 1, 29, 67</w:t>
      </w:r>
    </w:p>
    <w:p w:rsidR="00B303EA" w:rsidRDefault="00B303EA">
      <w:pPr>
        <w:pStyle w:val="Index1"/>
        <w:tabs>
          <w:tab w:val="right" w:pos="5030"/>
        </w:tabs>
        <w:rPr>
          <w:noProof/>
        </w:rPr>
      </w:pPr>
      <w:r>
        <w:rPr>
          <w:noProof/>
        </w:rPr>
        <w:t>Skype for Business Online Plano 2, 29</w:t>
      </w:r>
    </w:p>
    <w:p w:rsidR="00B303EA" w:rsidRDefault="00B303EA">
      <w:pPr>
        <w:pStyle w:val="Index1"/>
        <w:tabs>
          <w:tab w:val="right" w:pos="5030"/>
        </w:tabs>
        <w:rPr>
          <w:noProof/>
        </w:rPr>
      </w:pPr>
      <w:r>
        <w:rPr>
          <w:noProof/>
        </w:rPr>
        <w:t>Skype for Business Server, 58</w:t>
      </w:r>
    </w:p>
    <w:p w:rsidR="00B303EA" w:rsidRDefault="00B303EA">
      <w:pPr>
        <w:pStyle w:val="Index1"/>
        <w:tabs>
          <w:tab w:val="right" w:pos="5030"/>
        </w:tabs>
        <w:rPr>
          <w:noProof/>
        </w:rPr>
      </w:pPr>
      <w:r>
        <w:rPr>
          <w:noProof/>
        </w:rPr>
        <w:t>Skype para Empresas 2016, 23</w:t>
      </w:r>
    </w:p>
    <w:p w:rsidR="00B303EA" w:rsidRDefault="00B303EA">
      <w:pPr>
        <w:pStyle w:val="Index1"/>
        <w:tabs>
          <w:tab w:val="right" w:pos="5030"/>
        </w:tabs>
        <w:rPr>
          <w:noProof/>
        </w:rPr>
      </w:pPr>
      <w:r>
        <w:rPr>
          <w:noProof/>
        </w:rPr>
        <w:t>Skype para Empresas Online Plano 2, 67</w:t>
      </w:r>
    </w:p>
    <w:p w:rsidR="00B303EA" w:rsidRDefault="00B303EA">
      <w:pPr>
        <w:pStyle w:val="Index1"/>
        <w:tabs>
          <w:tab w:val="right" w:pos="5030"/>
        </w:tabs>
        <w:rPr>
          <w:noProof/>
        </w:rPr>
      </w:pPr>
      <w:r>
        <w:rPr>
          <w:noProof/>
        </w:rPr>
        <w:t>Skype para Servidor Corporativo 2015, 28</w:t>
      </w:r>
    </w:p>
    <w:p w:rsidR="00B303EA" w:rsidRDefault="00B303EA">
      <w:pPr>
        <w:pStyle w:val="Index1"/>
        <w:tabs>
          <w:tab w:val="right" w:pos="5030"/>
        </w:tabs>
        <w:rPr>
          <w:noProof/>
        </w:rPr>
      </w:pPr>
      <w:r>
        <w:rPr>
          <w:noProof/>
        </w:rPr>
        <w:t>SL de Usuário do Exchange Online Plano 1, 26</w:t>
      </w:r>
    </w:p>
    <w:p w:rsidR="00B303EA" w:rsidRDefault="00B303EA">
      <w:pPr>
        <w:pStyle w:val="Index1"/>
        <w:tabs>
          <w:tab w:val="right" w:pos="5030"/>
        </w:tabs>
        <w:rPr>
          <w:noProof/>
        </w:rPr>
      </w:pPr>
      <w:r>
        <w:rPr>
          <w:noProof/>
        </w:rPr>
        <w:t>SL de Usuário do Exchange Online Plano 2, 26</w:t>
      </w:r>
    </w:p>
    <w:p w:rsidR="00B303EA" w:rsidRDefault="00B303EA">
      <w:pPr>
        <w:pStyle w:val="Index1"/>
        <w:tabs>
          <w:tab w:val="right" w:pos="5030"/>
        </w:tabs>
        <w:rPr>
          <w:noProof/>
        </w:rPr>
      </w:pPr>
      <w:r>
        <w:rPr>
          <w:noProof/>
        </w:rPr>
        <w:t>SL de Usuário do SharePoint Online Plano 1 ou 2, 28</w:t>
      </w:r>
    </w:p>
    <w:p w:rsidR="00B303EA" w:rsidRDefault="00B303EA">
      <w:pPr>
        <w:pStyle w:val="Index1"/>
        <w:tabs>
          <w:tab w:val="right" w:pos="5030"/>
        </w:tabs>
        <w:rPr>
          <w:noProof/>
        </w:rPr>
      </w:pPr>
      <w:r>
        <w:rPr>
          <w:noProof/>
        </w:rPr>
        <w:t>SQL Parallel Data Warehouse, 83, 89</w:t>
      </w:r>
    </w:p>
    <w:p w:rsidR="00B303EA" w:rsidRDefault="00B303EA">
      <w:pPr>
        <w:pStyle w:val="Index1"/>
        <w:tabs>
          <w:tab w:val="right" w:pos="5030"/>
        </w:tabs>
        <w:rPr>
          <w:noProof/>
        </w:rPr>
      </w:pPr>
      <w:r>
        <w:rPr>
          <w:noProof/>
        </w:rPr>
        <w:t>SQL Server, 88</w:t>
      </w:r>
    </w:p>
    <w:p w:rsidR="00B303EA" w:rsidRDefault="00B303EA">
      <w:pPr>
        <w:pStyle w:val="Index1"/>
        <w:tabs>
          <w:tab w:val="right" w:pos="5030"/>
        </w:tabs>
        <w:rPr>
          <w:noProof/>
        </w:rPr>
      </w:pPr>
      <w:r>
        <w:rPr>
          <w:noProof/>
        </w:rPr>
        <w:t>SQL Server 2016, 30</w:t>
      </w:r>
    </w:p>
    <w:p w:rsidR="00B303EA" w:rsidRDefault="00B303EA">
      <w:pPr>
        <w:pStyle w:val="Index1"/>
        <w:tabs>
          <w:tab w:val="right" w:pos="5030"/>
        </w:tabs>
        <w:rPr>
          <w:noProof/>
        </w:rPr>
      </w:pPr>
      <w:r>
        <w:rPr>
          <w:noProof/>
        </w:rPr>
        <w:t>SQL Server 2017 Enterprise, 30</w:t>
      </w:r>
    </w:p>
    <w:p w:rsidR="00B303EA" w:rsidRDefault="00B303EA">
      <w:pPr>
        <w:pStyle w:val="Index1"/>
        <w:tabs>
          <w:tab w:val="right" w:pos="5030"/>
        </w:tabs>
        <w:rPr>
          <w:noProof/>
        </w:rPr>
      </w:pPr>
      <w:r>
        <w:rPr>
          <w:noProof/>
        </w:rPr>
        <w:t>SQL Server 2017 Enterprise Core, 30</w:t>
      </w:r>
    </w:p>
    <w:p w:rsidR="00B303EA" w:rsidRDefault="00B303EA">
      <w:pPr>
        <w:pStyle w:val="Index1"/>
        <w:tabs>
          <w:tab w:val="right" w:pos="5030"/>
        </w:tabs>
        <w:rPr>
          <w:noProof/>
        </w:rPr>
      </w:pPr>
      <w:r>
        <w:rPr>
          <w:noProof/>
        </w:rPr>
        <w:t>SQL Server 2017 Standard, 30</w:t>
      </w:r>
    </w:p>
    <w:p w:rsidR="00B303EA" w:rsidRDefault="00B303EA">
      <w:pPr>
        <w:pStyle w:val="Index1"/>
        <w:tabs>
          <w:tab w:val="right" w:pos="5030"/>
        </w:tabs>
        <w:rPr>
          <w:noProof/>
        </w:rPr>
      </w:pPr>
      <w:r>
        <w:rPr>
          <w:noProof/>
        </w:rPr>
        <w:t>SQL Server 2017 Standard Core, 30</w:t>
      </w:r>
    </w:p>
    <w:p w:rsidR="00B303EA" w:rsidRDefault="00B303EA">
      <w:pPr>
        <w:pStyle w:val="Index1"/>
        <w:tabs>
          <w:tab w:val="right" w:pos="5030"/>
        </w:tabs>
        <w:rPr>
          <w:noProof/>
        </w:rPr>
      </w:pPr>
      <w:r>
        <w:rPr>
          <w:noProof/>
        </w:rPr>
        <w:t>SQL Server Business Intelligence, 83, 89</w:t>
      </w:r>
    </w:p>
    <w:p w:rsidR="00B303EA" w:rsidRDefault="00B303EA">
      <w:pPr>
        <w:pStyle w:val="Index1"/>
        <w:tabs>
          <w:tab w:val="right" w:pos="5030"/>
        </w:tabs>
        <w:rPr>
          <w:noProof/>
        </w:rPr>
      </w:pPr>
      <w:r>
        <w:rPr>
          <w:noProof/>
        </w:rPr>
        <w:t>SQL Server Standard, 83, 89</w:t>
      </w:r>
    </w:p>
    <w:p w:rsidR="00B303EA" w:rsidRDefault="00B303EA">
      <w:pPr>
        <w:pStyle w:val="Index1"/>
        <w:tabs>
          <w:tab w:val="right" w:pos="5030"/>
        </w:tabs>
        <w:rPr>
          <w:noProof/>
        </w:rPr>
      </w:pPr>
      <w:r>
        <w:rPr>
          <w:noProof/>
        </w:rPr>
        <w:t>Suporte Aprimorado do Microsoft Dynamics 365, 60</w:t>
      </w:r>
    </w:p>
    <w:p w:rsidR="00B303EA" w:rsidRDefault="00B303EA">
      <w:pPr>
        <w:pStyle w:val="Index1"/>
        <w:tabs>
          <w:tab w:val="right" w:pos="5030"/>
        </w:tabs>
        <w:rPr>
          <w:noProof/>
        </w:rPr>
      </w:pPr>
      <w:r>
        <w:rPr>
          <w:noProof/>
        </w:rPr>
        <w:t>Suporte Direto ao Microsoft Dynamics 365 Pro, 60</w:t>
      </w:r>
    </w:p>
    <w:p w:rsidR="00B303EA" w:rsidRDefault="00B303EA">
      <w:pPr>
        <w:pStyle w:val="Index1"/>
        <w:tabs>
          <w:tab w:val="right" w:pos="5030"/>
        </w:tabs>
        <w:rPr>
          <w:noProof/>
        </w:rPr>
      </w:pPr>
      <w:r>
        <w:rPr>
          <w:noProof/>
        </w:rPr>
        <w:t>Suporte Padrão Ativo para Azure, 56</w:t>
      </w:r>
    </w:p>
    <w:p w:rsidR="00B303EA" w:rsidRDefault="00B303EA">
      <w:pPr>
        <w:pStyle w:val="Index1"/>
        <w:tabs>
          <w:tab w:val="right" w:pos="5030"/>
        </w:tabs>
        <w:rPr>
          <w:noProof/>
        </w:rPr>
      </w:pPr>
      <w:r>
        <w:rPr>
          <w:noProof/>
        </w:rPr>
        <w:t>Suporte Padrão do Microsoft Azure StorSimple, 56</w:t>
      </w:r>
    </w:p>
    <w:p w:rsidR="00B303EA" w:rsidRDefault="00B303EA">
      <w:pPr>
        <w:pStyle w:val="Index1"/>
        <w:tabs>
          <w:tab w:val="right" w:pos="5030"/>
        </w:tabs>
        <w:rPr>
          <w:noProof/>
        </w:rPr>
      </w:pPr>
      <w:r>
        <w:rPr>
          <w:noProof/>
        </w:rPr>
        <w:t>Suporte Padrão do Microsoft Azure StorSimple para Suporte Premium, 56</w:t>
      </w:r>
    </w:p>
    <w:p w:rsidR="00B303EA" w:rsidRDefault="00B303EA">
      <w:pPr>
        <w:pStyle w:val="Index1"/>
        <w:tabs>
          <w:tab w:val="right" w:pos="5030"/>
        </w:tabs>
        <w:rPr>
          <w:noProof/>
        </w:rPr>
      </w:pPr>
      <w:r>
        <w:rPr>
          <w:noProof/>
        </w:rPr>
        <w:t>Suporte Premium do Microsoft Azure StorSimple, 56</w:t>
      </w:r>
    </w:p>
    <w:p w:rsidR="00B303EA" w:rsidRDefault="00B303EA">
      <w:pPr>
        <w:pStyle w:val="Index1"/>
        <w:tabs>
          <w:tab w:val="right" w:pos="5030"/>
        </w:tabs>
        <w:rPr>
          <w:noProof/>
        </w:rPr>
      </w:pPr>
      <w:r>
        <w:rPr>
          <w:noProof/>
        </w:rPr>
        <w:t>Suporte Profissional Direto Ativo para Azure, 56</w:t>
      </w:r>
    </w:p>
    <w:p w:rsidR="00B303EA" w:rsidRDefault="00B303EA">
      <w:pPr>
        <w:pStyle w:val="Index1"/>
        <w:tabs>
          <w:tab w:val="right" w:pos="5030"/>
        </w:tabs>
        <w:rPr>
          <w:noProof/>
        </w:rPr>
      </w:pPr>
      <w:r>
        <w:rPr>
          <w:noProof/>
        </w:rPr>
        <w:t>System Center 2012 Client Management Suite, 34, 36, 37</w:t>
      </w:r>
    </w:p>
    <w:p w:rsidR="00B303EA" w:rsidRDefault="00B303EA">
      <w:pPr>
        <w:pStyle w:val="Index1"/>
        <w:tabs>
          <w:tab w:val="right" w:pos="5030"/>
        </w:tabs>
        <w:rPr>
          <w:noProof/>
        </w:rPr>
      </w:pPr>
      <w:r>
        <w:rPr>
          <w:noProof/>
        </w:rPr>
        <w:t>System Center 2012 R2, 32</w:t>
      </w:r>
    </w:p>
    <w:p w:rsidR="00B303EA" w:rsidRDefault="00B303EA">
      <w:pPr>
        <w:pStyle w:val="Index1"/>
        <w:tabs>
          <w:tab w:val="right" w:pos="5030"/>
        </w:tabs>
        <w:rPr>
          <w:noProof/>
        </w:rPr>
      </w:pPr>
      <w:r>
        <w:rPr>
          <w:noProof/>
        </w:rPr>
        <w:t>System Center 2012 R2 Configuration Manager, 33</w:t>
      </w:r>
    </w:p>
    <w:p w:rsidR="00B303EA" w:rsidRDefault="00B303EA">
      <w:pPr>
        <w:pStyle w:val="Index1"/>
        <w:tabs>
          <w:tab w:val="right" w:pos="5030"/>
        </w:tabs>
        <w:rPr>
          <w:noProof/>
        </w:rPr>
      </w:pPr>
      <w:r>
        <w:rPr>
          <w:noProof/>
        </w:rPr>
        <w:t>System Center 2012 R2 Endpoint Protection, 35</w:t>
      </w:r>
    </w:p>
    <w:p w:rsidR="00B303EA" w:rsidRDefault="00B303EA">
      <w:pPr>
        <w:pStyle w:val="Index1"/>
        <w:tabs>
          <w:tab w:val="right" w:pos="5030"/>
        </w:tabs>
        <w:rPr>
          <w:noProof/>
        </w:rPr>
      </w:pPr>
      <w:r>
        <w:rPr>
          <w:noProof/>
        </w:rPr>
        <w:t>System Center 2016 Data Protection Manager, 34</w:t>
      </w:r>
    </w:p>
    <w:p w:rsidR="00B303EA" w:rsidRDefault="00B303EA">
      <w:pPr>
        <w:pStyle w:val="Index1"/>
        <w:tabs>
          <w:tab w:val="right" w:pos="5030"/>
        </w:tabs>
        <w:rPr>
          <w:noProof/>
        </w:rPr>
      </w:pPr>
      <w:r>
        <w:rPr>
          <w:noProof/>
        </w:rPr>
        <w:t>System Center 2016 Operations Manager, 35, 36</w:t>
      </w:r>
    </w:p>
    <w:p w:rsidR="00B303EA" w:rsidRDefault="00B303EA">
      <w:pPr>
        <w:pStyle w:val="Index1"/>
        <w:tabs>
          <w:tab w:val="right" w:pos="5030"/>
        </w:tabs>
        <w:rPr>
          <w:noProof/>
        </w:rPr>
      </w:pPr>
      <w:r>
        <w:rPr>
          <w:noProof/>
        </w:rPr>
        <w:t>System Center 2016 Orchestrator, 36</w:t>
      </w:r>
    </w:p>
    <w:p w:rsidR="00B303EA" w:rsidRDefault="00B303EA">
      <w:pPr>
        <w:pStyle w:val="Index1"/>
        <w:tabs>
          <w:tab w:val="right" w:pos="5030"/>
        </w:tabs>
        <w:rPr>
          <w:noProof/>
        </w:rPr>
      </w:pPr>
      <w:r>
        <w:rPr>
          <w:noProof/>
        </w:rPr>
        <w:t>System Center 2016 Service Manager, 37</w:t>
      </w:r>
    </w:p>
    <w:p w:rsidR="00B303EA" w:rsidRDefault="00B303EA">
      <w:pPr>
        <w:pStyle w:val="Index1"/>
        <w:tabs>
          <w:tab w:val="right" w:pos="5030"/>
        </w:tabs>
        <w:rPr>
          <w:noProof/>
        </w:rPr>
      </w:pPr>
      <w:r>
        <w:rPr>
          <w:noProof/>
        </w:rPr>
        <w:t>System Center Datacenter, 88, 89</w:t>
      </w:r>
    </w:p>
    <w:p w:rsidR="00B303EA" w:rsidRDefault="00B303EA">
      <w:pPr>
        <w:pStyle w:val="Index1"/>
        <w:tabs>
          <w:tab w:val="right" w:pos="5030"/>
        </w:tabs>
        <w:rPr>
          <w:noProof/>
        </w:rPr>
      </w:pPr>
      <w:r>
        <w:rPr>
          <w:noProof/>
        </w:rPr>
        <w:t>System Center Datacenter (pacote com duas Licenças Principais), 19</w:t>
      </w:r>
    </w:p>
    <w:p w:rsidR="00B303EA" w:rsidRDefault="00B303EA">
      <w:pPr>
        <w:pStyle w:val="Index1"/>
        <w:tabs>
          <w:tab w:val="right" w:pos="5030"/>
        </w:tabs>
        <w:rPr>
          <w:noProof/>
        </w:rPr>
      </w:pPr>
      <w:r>
        <w:rPr>
          <w:noProof/>
        </w:rPr>
        <w:t>System Center Endpoint Protection 1606, 35</w:t>
      </w:r>
    </w:p>
    <w:p w:rsidR="00B303EA" w:rsidRDefault="00B303EA">
      <w:pPr>
        <w:pStyle w:val="Index1"/>
        <w:tabs>
          <w:tab w:val="right" w:pos="5030"/>
        </w:tabs>
        <w:rPr>
          <w:noProof/>
        </w:rPr>
      </w:pPr>
      <w:r>
        <w:rPr>
          <w:noProof/>
        </w:rPr>
        <w:t>System Center Global Service Monitor, 33</w:t>
      </w:r>
    </w:p>
    <w:p w:rsidR="00B303EA" w:rsidRDefault="00B303EA">
      <w:pPr>
        <w:pStyle w:val="Index1"/>
        <w:tabs>
          <w:tab w:val="right" w:pos="5030"/>
        </w:tabs>
        <w:rPr>
          <w:noProof/>
        </w:rPr>
      </w:pPr>
      <w:r>
        <w:rPr>
          <w:noProof/>
        </w:rPr>
        <w:t>System Center Standard, 88, 89</w:t>
      </w:r>
    </w:p>
    <w:p w:rsidR="00B303EA" w:rsidRDefault="00B303EA">
      <w:pPr>
        <w:pStyle w:val="Index1"/>
        <w:tabs>
          <w:tab w:val="right" w:pos="5030"/>
        </w:tabs>
        <w:rPr>
          <w:noProof/>
        </w:rPr>
      </w:pPr>
      <w:r>
        <w:rPr>
          <w:noProof/>
        </w:rPr>
        <w:t>System Center Standard (pacote com duas Licenças Principais), 19</w:t>
      </w:r>
    </w:p>
    <w:p w:rsidR="00B303EA" w:rsidRDefault="00B303EA">
      <w:pPr>
        <w:pStyle w:val="Index1"/>
        <w:tabs>
          <w:tab w:val="right" w:pos="5030"/>
        </w:tabs>
        <w:rPr>
          <w:noProof/>
        </w:rPr>
      </w:pPr>
      <w:r>
        <w:rPr>
          <w:noProof/>
        </w:rPr>
        <w:t>Troca do Windows 10 S para Windows 10 Pro, 41</w:t>
      </w:r>
    </w:p>
    <w:p w:rsidR="00B303EA" w:rsidRDefault="00B303EA">
      <w:pPr>
        <w:pStyle w:val="Index1"/>
        <w:tabs>
          <w:tab w:val="right" w:pos="5030"/>
        </w:tabs>
        <w:rPr>
          <w:noProof/>
        </w:rPr>
      </w:pPr>
      <w:r>
        <w:rPr>
          <w:noProof/>
        </w:rPr>
        <w:t>Uso Comercial do Office Home e Student 2013 RT, 23</w:t>
      </w:r>
    </w:p>
    <w:p w:rsidR="00B303EA" w:rsidRDefault="00B303EA">
      <w:pPr>
        <w:pStyle w:val="Index1"/>
        <w:tabs>
          <w:tab w:val="right" w:pos="5030"/>
        </w:tabs>
        <w:rPr>
          <w:noProof/>
        </w:rPr>
      </w:pPr>
      <w:r>
        <w:rPr>
          <w:noProof/>
        </w:rPr>
        <w:t>Valor da Assinatura Mensal do Bing Mapas Enterprise, 68</w:t>
      </w:r>
    </w:p>
    <w:p w:rsidR="00B303EA" w:rsidRDefault="00B303EA">
      <w:pPr>
        <w:pStyle w:val="Index1"/>
        <w:tabs>
          <w:tab w:val="right" w:pos="5030"/>
        </w:tabs>
        <w:rPr>
          <w:noProof/>
        </w:rPr>
      </w:pPr>
      <w:r>
        <w:rPr>
          <w:noProof/>
        </w:rPr>
        <w:t>VDI, 38</w:t>
      </w:r>
    </w:p>
    <w:p w:rsidR="00B303EA" w:rsidRDefault="00B303EA">
      <w:pPr>
        <w:pStyle w:val="Index1"/>
        <w:tabs>
          <w:tab w:val="right" w:pos="5030"/>
        </w:tabs>
        <w:rPr>
          <w:noProof/>
        </w:rPr>
      </w:pPr>
      <w:r>
        <w:rPr>
          <w:noProof/>
        </w:rPr>
        <w:t>Visio 2016 Professional, 23</w:t>
      </w:r>
    </w:p>
    <w:p w:rsidR="00B303EA" w:rsidRDefault="00B303EA">
      <w:pPr>
        <w:pStyle w:val="Index1"/>
        <w:tabs>
          <w:tab w:val="right" w:pos="5030"/>
        </w:tabs>
        <w:rPr>
          <w:noProof/>
        </w:rPr>
      </w:pPr>
      <w:r>
        <w:rPr>
          <w:noProof/>
        </w:rPr>
        <w:t>Visio 2016 Standard, 23</w:t>
      </w:r>
    </w:p>
    <w:p w:rsidR="00B303EA" w:rsidRDefault="00B303EA">
      <w:pPr>
        <w:pStyle w:val="Index1"/>
        <w:tabs>
          <w:tab w:val="right" w:pos="5030"/>
        </w:tabs>
        <w:rPr>
          <w:noProof/>
        </w:rPr>
      </w:pPr>
      <w:r>
        <w:rPr>
          <w:noProof/>
        </w:rPr>
        <w:t>Visio Online Plano 1, 62</w:t>
      </w:r>
    </w:p>
    <w:p w:rsidR="00B303EA" w:rsidRDefault="00B303EA">
      <w:pPr>
        <w:pStyle w:val="Index1"/>
        <w:tabs>
          <w:tab w:val="right" w:pos="5030"/>
        </w:tabs>
        <w:rPr>
          <w:noProof/>
        </w:rPr>
      </w:pPr>
      <w:r>
        <w:rPr>
          <w:noProof/>
        </w:rPr>
        <w:t>Visio Online Plano 2, 62</w:t>
      </w:r>
    </w:p>
    <w:p w:rsidR="00B303EA" w:rsidRDefault="00B303EA">
      <w:pPr>
        <w:pStyle w:val="Index1"/>
        <w:tabs>
          <w:tab w:val="right" w:pos="5030"/>
        </w:tabs>
        <w:rPr>
          <w:noProof/>
        </w:rPr>
      </w:pPr>
      <w:r>
        <w:rPr>
          <w:noProof/>
        </w:rPr>
        <w:t>Visio Professional, 89</w:t>
      </w:r>
    </w:p>
    <w:p w:rsidR="00B303EA" w:rsidRDefault="00B303EA">
      <w:pPr>
        <w:pStyle w:val="Index1"/>
        <w:tabs>
          <w:tab w:val="right" w:pos="5030"/>
        </w:tabs>
        <w:rPr>
          <w:noProof/>
        </w:rPr>
      </w:pPr>
      <w:r>
        <w:rPr>
          <w:noProof/>
        </w:rPr>
        <w:t>Visio Standard, 83, 89</w:t>
      </w:r>
    </w:p>
    <w:p w:rsidR="00B303EA" w:rsidRDefault="00B303EA">
      <w:pPr>
        <w:pStyle w:val="Index1"/>
        <w:tabs>
          <w:tab w:val="right" w:pos="5030"/>
        </w:tabs>
        <w:rPr>
          <w:noProof/>
        </w:rPr>
      </w:pPr>
      <w:r>
        <w:rPr>
          <w:noProof/>
        </w:rPr>
        <w:t>Visual Studio 2015, 38</w:t>
      </w:r>
    </w:p>
    <w:p w:rsidR="00B303EA" w:rsidRDefault="00B303EA">
      <w:pPr>
        <w:pStyle w:val="Index1"/>
        <w:tabs>
          <w:tab w:val="right" w:pos="5030"/>
        </w:tabs>
        <w:rPr>
          <w:noProof/>
        </w:rPr>
      </w:pPr>
      <w:r>
        <w:rPr>
          <w:noProof/>
        </w:rPr>
        <w:t>Visual Studio Professional 2017, 38</w:t>
      </w:r>
    </w:p>
    <w:p w:rsidR="00B303EA" w:rsidRDefault="00B303EA">
      <w:pPr>
        <w:pStyle w:val="Index1"/>
        <w:tabs>
          <w:tab w:val="right" w:pos="5030"/>
        </w:tabs>
        <w:rPr>
          <w:noProof/>
        </w:rPr>
      </w:pPr>
      <w:r>
        <w:rPr>
          <w:noProof/>
        </w:rPr>
        <w:t>Visual Studio Team Foundation Server 2018 com Tecnologia SQL Server 2017, 39</w:t>
      </w:r>
    </w:p>
    <w:p w:rsidR="00B303EA" w:rsidRDefault="00B303EA">
      <w:pPr>
        <w:pStyle w:val="Index1"/>
        <w:tabs>
          <w:tab w:val="right" w:pos="5030"/>
        </w:tabs>
        <w:rPr>
          <w:noProof/>
        </w:rPr>
      </w:pPr>
      <w:r>
        <w:rPr>
          <w:noProof/>
        </w:rPr>
        <w:t>Windows 10 Education A3, 41</w:t>
      </w:r>
    </w:p>
    <w:p w:rsidR="00B303EA" w:rsidRDefault="00B303EA">
      <w:pPr>
        <w:pStyle w:val="Index1"/>
        <w:tabs>
          <w:tab w:val="right" w:pos="5030"/>
        </w:tabs>
        <w:rPr>
          <w:noProof/>
        </w:rPr>
      </w:pPr>
      <w:r>
        <w:rPr>
          <w:noProof/>
        </w:rPr>
        <w:t>Windows 10 Education A5, 41</w:t>
      </w:r>
    </w:p>
    <w:p w:rsidR="00B303EA" w:rsidRDefault="00B303EA">
      <w:pPr>
        <w:pStyle w:val="Index1"/>
        <w:tabs>
          <w:tab w:val="right" w:pos="5030"/>
        </w:tabs>
        <w:rPr>
          <w:noProof/>
        </w:rPr>
      </w:pPr>
      <w:r>
        <w:rPr>
          <w:noProof/>
        </w:rPr>
        <w:t>Windows 10 Enterprise E3 por Dispositivo com SA, 41</w:t>
      </w:r>
    </w:p>
    <w:p w:rsidR="00B303EA" w:rsidRDefault="00B303EA">
      <w:pPr>
        <w:pStyle w:val="Index1"/>
        <w:tabs>
          <w:tab w:val="right" w:pos="5030"/>
        </w:tabs>
        <w:rPr>
          <w:noProof/>
        </w:rPr>
      </w:pPr>
      <w:r>
        <w:rPr>
          <w:noProof/>
        </w:rPr>
        <w:t>Windows 10 Enterprise E3 por Usuário (Somente Local), 41</w:t>
      </w:r>
    </w:p>
    <w:p w:rsidR="00B303EA" w:rsidRDefault="00B303EA">
      <w:pPr>
        <w:pStyle w:val="Index1"/>
        <w:tabs>
          <w:tab w:val="right" w:pos="5030"/>
        </w:tabs>
        <w:rPr>
          <w:noProof/>
        </w:rPr>
      </w:pPr>
      <w:r>
        <w:rPr>
          <w:noProof/>
        </w:rPr>
        <w:t>Windows 10 Enterprise E3 por Usuário com SA, 41</w:t>
      </w:r>
    </w:p>
    <w:p w:rsidR="00B303EA" w:rsidRDefault="00B303EA">
      <w:pPr>
        <w:pStyle w:val="Index1"/>
        <w:tabs>
          <w:tab w:val="right" w:pos="5030"/>
        </w:tabs>
        <w:rPr>
          <w:noProof/>
        </w:rPr>
      </w:pPr>
      <w:r>
        <w:rPr>
          <w:noProof/>
        </w:rPr>
        <w:t>Windows 10 Enterprise E3 por Usuário com SA - de SA, 41</w:t>
      </w:r>
    </w:p>
    <w:p w:rsidR="00B303EA" w:rsidRDefault="00B303EA">
      <w:pPr>
        <w:pStyle w:val="Index1"/>
        <w:tabs>
          <w:tab w:val="right" w:pos="5030"/>
        </w:tabs>
        <w:rPr>
          <w:noProof/>
        </w:rPr>
      </w:pPr>
      <w:r>
        <w:rPr>
          <w:noProof/>
        </w:rPr>
        <w:t>Windows 10 Enterprise E3/E5 por Usuário, 41</w:t>
      </w:r>
    </w:p>
    <w:p w:rsidR="00B303EA" w:rsidRDefault="00B303EA">
      <w:pPr>
        <w:pStyle w:val="Index1"/>
        <w:tabs>
          <w:tab w:val="right" w:pos="5030"/>
        </w:tabs>
        <w:rPr>
          <w:noProof/>
        </w:rPr>
      </w:pPr>
      <w:r>
        <w:rPr>
          <w:noProof/>
        </w:rPr>
        <w:t>Windows 10 Enterprise E5 por Dispositivo ou Usuário com SA, 41</w:t>
      </w:r>
    </w:p>
    <w:p w:rsidR="00B303EA" w:rsidRDefault="00B303EA">
      <w:pPr>
        <w:pStyle w:val="Index1"/>
        <w:tabs>
          <w:tab w:val="right" w:pos="5030"/>
        </w:tabs>
        <w:rPr>
          <w:noProof/>
        </w:rPr>
      </w:pPr>
      <w:r>
        <w:rPr>
          <w:noProof/>
        </w:rPr>
        <w:t>Windows 10 Enterprise E5 por Usuário com SA - de SA, 41</w:t>
      </w:r>
    </w:p>
    <w:p w:rsidR="00B303EA" w:rsidRDefault="00B303EA">
      <w:pPr>
        <w:pStyle w:val="Index1"/>
        <w:tabs>
          <w:tab w:val="right" w:pos="5030"/>
        </w:tabs>
        <w:rPr>
          <w:noProof/>
        </w:rPr>
      </w:pPr>
      <w:r>
        <w:rPr>
          <w:noProof/>
        </w:rPr>
        <w:t>Windows 10 Enterprise LTSB 2015, 41</w:t>
      </w:r>
    </w:p>
    <w:p w:rsidR="00B303EA" w:rsidRDefault="00B303EA">
      <w:pPr>
        <w:pStyle w:val="Index1"/>
        <w:tabs>
          <w:tab w:val="right" w:pos="5030"/>
        </w:tabs>
        <w:rPr>
          <w:noProof/>
        </w:rPr>
      </w:pPr>
      <w:r>
        <w:rPr>
          <w:noProof/>
        </w:rPr>
        <w:t>Windows 10 Enterprise Virtual Desktop Access E3 por Dispositivo, 41</w:t>
      </w:r>
    </w:p>
    <w:p w:rsidR="00B303EA" w:rsidRDefault="00B303EA">
      <w:pPr>
        <w:pStyle w:val="Index1"/>
        <w:tabs>
          <w:tab w:val="right" w:pos="5030"/>
        </w:tabs>
        <w:rPr>
          <w:noProof/>
        </w:rPr>
      </w:pPr>
      <w:r>
        <w:rPr>
          <w:noProof/>
        </w:rPr>
        <w:t>Windows 10 Enterprise Virtual Desktop Access E3 por Usuário, 41</w:t>
      </w:r>
    </w:p>
    <w:p w:rsidR="00B303EA" w:rsidRDefault="00B303EA">
      <w:pPr>
        <w:pStyle w:val="Index1"/>
        <w:tabs>
          <w:tab w:val="right" w:pos="5030"/>
        </w:tabs>
        <w:rPr>
          <w:noProof/>
        </w:rPr>
      </w:pPr>
      <w:r>
        <w:rPr>
          <w:noProof/>
        </w:rPr>
        <w:t>Windows 10 Enterprise Virtual Desktop Access E5 por Dispositivo, 41</w:t>
      </w:r>
    </w:p>
    <w:p w:rsidR="00B303EA" w:rsidRDefault="00B303EA">
      <w:pPr>
        <w:pStyle w:val="Index1"/>
        <w:tabs>
          <w:tab w:val="right" w:pos="5030"/>
        </w:tabs>
        <w:rPr>
          <w:noProof/>
        </w:rPr>
      </w:pPr>
      <w:r>
        <w:rPr>
          <w:noProof/>
        </w:rPr>
        <w:t>Windows 10 Enterprise Virtual Desktop Access E5 por Usuário, 41</w:t>
      </w:r>
    </w:p>
    <w:p w:rsidR="00B303EA" w:rsidRDefault="00B303EA">
      <w:pPr>
        <w:pStyle w:val="Index1"/>
        <w:tabs>
          <w:tab w:val="right" w:pos="5030"/>
        </w:tabs>
        <w:rPr>
          <w:noProof/>
        </w:rPr>
      </w:pPr>
      <w:r>
        <w:rPr>
          <w:noProof/>
        </w:rPr>
        <w:t>Windows 10 IoT Enterprise, 42</w:t>
      </w:r>
    </w:p>
    <w:p w:rsidR="00B303EA" w:rsidRDefault="00B303EA">
      <w:pPr>
        <w:pStyle w:val="Index1"/>
        <w:tabs>
          <w:tab w:val="right" w:pos="5030"/>
        </w:tabs>
        <w:rPr>
          <w:noProof/>
        </w:rPr>
      </w:pPr>
      <w:r>
        <w:rPr>
          <w:noProof/>
        </w:rPr>
        <w:t>Windows 10 IoT Enterprise para Varejo ou Thin Clients, 43</w:t>
      </w:r>
    </w:p>
    <w:p w:rsidR="00B303EA" w:rsidRDefault="00B303EA">
      <w:pPr>
        <w:pStyle w:val="Index1"/>
        <w:tabs>
          <w:tab w:val="right" w:pos="5030"/>
        </w:tabs>
        <w:rPr>
          <w:noProof/>
        </w:rPr>
      </w:pPr>
      <w:r>
        <w:rPr>
          <w:noProof/>
        </w:rPr>
        <w:t>Windows 2000 Professional para Sistemas Incorporados, 42</w:t>
      </w:r>
    </w:p>
    <w:p w:rsidR="00B303EA" w:rsidRDefault="00B303EA">
      <w:pPr>
        <w:pStyle w:val="Index1"/>
        <w:tabs>
          <w:tab w:val="right" w:pos="5030"/>
        </w:tabs>
        <w:rPr>
          <w:noProof/>
        </w:rPr>
      </w:pPr>
      <w:r>
        <w:rPr>
          <w:noProof/>
        </w:rPr>
        <w:t>Windows 7, 42</w:t>
      </w:r>
    </w:p>
    <w:p w:rsidR="00B303EA" w:rsidRDefault="00B303EA">
      <w:pPr>
        <w:pStyle w:val="Index1"/>
        <w:tabs>
          <w:tab w:val="right" w:pos="5030"/>
        </w:tabs>
        <w:rPr>
          <w:noProof/>
        </w:rPr>
      </w:pPr>
      <w:r>
        <w:rPr>
          <w:noProof/>
        </w:rPr>
        <w:t>Windows 7 Professional para Sistemas Incorporados, Ultimate para Sistemas Incorporados, 42</w:t>
      </w:r>
    </w:p>
    <w:p w:rsidR="00B303EA" w:rsidRDefault="00B303EA">
      <w:pPr>
        <w:pStyle w:val="Index1"/>
        <w:tabs>
          <w:tab w:val="right" w:pos="5030"/>
        </w:tabs>
        <w:rPr>
          <w:noProof/>
        </w:rPr>
      </w:pPr>
      <w:r>
        <w:rPr>
          <w:noProof/>
        </w:rPr>
        <w:t>Windows 8.1 Enterprise Sideloading, 41</w:t>
      </w:r>
    </w:p>
    <w:p w:rsidR="00B303EA" w:rsidRDefault="00B303EA">
      <w:pPr>
        <w:pStyle w:val="Index1"/>
        <w:tabs>
          <w:tab w:val="right" w:pos="5030"/>
        </w:tabs>
        <w:rPr>
          <w:noProof/>
        </w:rPr>
      </w:pPr>
      <w:r>
        <w:rPr>
          <w:noProof/>
        </w:rPr>
        <w:t>Windows Embedded 2009, 43</w:t>
      </w:r>
    </w:p>
    <w:p w:rsidR="00B303EA" w:rsidRDefault="00B303EA">
      <w:pPr>
        <w:pStyle w:val="Index1"/>
        <w:tabs>
          <w:tab w:val="right" w:pos="5030"/>
        </w:tabs>
        <w:rPr>
          <w:noProof/>
        </w:rPr>
      </w:pPr>
      <w:r>
        <w:rPr>
          <w:noProof/>
        </w:rPr>
        <w:t>Windows Embedded 8 e 8.1 Industry Retail, 43</w:t>
      </w:r>
    </w:p>
    <w:p w:rsidR="00B303EA" w:rsidRDefault="00B303EA">
      <w:pPr>
        <w:pStyle w:val="Index1"/>
        <w:tabs>
          <w:tab w:val="right" w:pos="5030"/>
        </w:tabs>
        <w:rPr>
          <w:noProof/>
        </w:rPr>
      </w:pPr>
      <w:r>
        <w:rPr>
          <w:noProof/>
        </w:rPr>
        <w:t>Windows Embedded 8 Standard, 43</w:t>
      </w:r>
    </w:p>
    <w:p w:rsidR="00B303EA" w:rsidRDefault="00B303EA">
      <w:pPr>
        <w:pStyle w:val="Index1"/>
        <w:tabs>
          <w:tab w:val="right" w:pos="5030"/>
        </w:tabs>
        <w:rPr>
          <w:noProof/>
        </w:rPr>
      </w:pPr>
      <w:r>
        <w:rPr>
          <w:noProof/>
        </w:rPr>
        <w:t>Windows Embedded 8 Standard Enterprise Kit (Pacote com 100), 41</w:t>
      </w:r>
    </w:p>
    <w:p w:rsidR="00B303EA" w:rsidRDefault="00B303EA">
      <w:pPr>
        <w:pStyle w:val="Index1"/>
        <w:tabs>
          <w:tab w:val="right" w:pos="5030"/>
        </w:tabs>
        <w:rPr>
          <w:noProof/>
        </w:rPr>
      </w:pPr>
      <w:r>
        <w:rPr>
          <w:noProof/>
        </w:rPr>
        <w:t>Windows Embedded 8.1 Industry, 41</w:t>
      </w:r>
    </w:p>
    <w:p w:rsidR="00B303EA" w:rsidRDefault="00B303EA">
      <w:pPr>
        <w:pStyle w:val="Index1"/>
        <w:tabs>
          <w:tab w:val="right" w:pos="5030"/>
        </w:tabs>
        <w:rPr>
          <w:noProof/>
        </w:rPr>
      </w:pPr>
      <w:r>
        <w:rPr>
          <w:noProof/>
        </w:rPr>
        <w:t>Windows Embedded 8/8.1 Pro, Industry Pro, 42</w:t>
      </w:r>
    </w:p>
    <w:p w:rsidR="00B303EA" w:rsidRDefault="00B303EA">
      <w:pPr>
        <w:pStyle w:val="Index1"/>
        <w:tabs>
          <w:tab w:val="right" w:pos="5030"/>
        </w:tabs>
        <w:rPr>
          <w:noProof/>
        </w:rPr>
      </w:pPr>
      <w:r>
        <w:rPr>
          <w:noProof/>
        </w:rPr>
        <w:t>Windows Embedded para Point of Service, 43</w:t>
      </w:r>
    </w:p>
    <w:p w:rsidR="00B303EA" w:rsidRDefault="00B303EA">
      <w:pPr>
        <w:pStyle w:val="Index1"/>
        <w:tabs>
          <w:tab w:val="right" w:pos="5030"/>
        </w:tabs>
        <w:rPr>
          <w:noProof/>
        </w:rPr>
      </w:pPr>
      <w:r>
        <w:rPr>
          <w:noProof/>
        </w:rPr>
        <w:t>Windows Embedded POSReady 2009, 43</w:t>
      </w:r>
    </w:p>
    <w:p w:rsidR="00B303EA" w:rsidRDefault="00B303EA">
      <w:pPr>
        <w:pStyle w:val="Index1"/>
        <w:tabs>
          <w:tab w:val="right" w:pos="5030"/>
        </w:tabs>
        <w:rPr>
          <w:noProof/>
        </w:rPr>
      </w:pPr>
      <w:r>
        <w:rPr>
          <w:noProof/>
        </w:rPr>
        <w:t>Windows Embedded POSReady 7, 43</w:t>
      </w:r>
    </w:p>
    <w:p w:rsidR="00B303EA" w:rsidRDefault="00B303EA">
      <w:pPr>
        <w:pStyle w:val="Index1"/>
        <w:tabs>
          <w:tab w:val="right" w:pos="5030"/>
        </w:tabs>
        <w:rPr>
          <w:noProof/>
        </w:rPr>
      </w:pPr>
      <w:r>
        <w:rPr>
          <w:noProof/>
        </w:rPr>
        <w:t>Windows Embedded POSReady 7 Pro, 43</w:t>
      </w:r>
    </w:p>
    <w:p w:rsidR="00B303EA" w:rsidRDefault="00B303EA">
      <w:pPr>
        <w:pStyle w:val="Index1"/>
        <w:tabs>
          <w:tab w:val="right" w:pos="5030"/>
        </w:tabs>
        <w:rPr>
          <w:noProof/>
        </w:rPr>
      </w:pPr>
      <w:r>
        <w:rPr>
          <w:noProof/>
        </w:rPr>
        <w:t>Windows Embedded Standard 7, 43</w:t>
      </w:r>
    </w:p>
    <w:p w:rsidR="00B303EA" w:rsidRDefault="00B303EA">
      <w:pPr>
        <w:pStyle w:val="Index1"/>
        <w:tabs>
          <w:tab w:val="right" w:pos="5030"/>
        </w:tabs>
        <w:rPr>
          <w:noProof/>
        </w:rPr>
      </w:pPr>
      <w:r>
        <w:rPr>
          <w:noProof/>
        </w:rPr>
        <w:t>Windows HPC Server, 51</w:t>
      </w:r>
    </w:p>
    <w:p w:rsidR="00B303EA" w:rsidRDefault="00B303EA">
      <w:pPr>
        <w:pStyle w:val="Index1"/>
        <w:tabs>
          <w:tab w:val="right" w:pos="5030"/>
        </w:tabs>
        <w:rPr>
          <w:noProof/>
        </w:rPr>
      </w:pPr>
      <w:r>
        <w:rPr>
          <w:noProof/>
        </w:rPr>
        <w:t>Windows MultiPoint Server 2012, 48</w:t>
      </w:r>
    </w:p>
    <w:p w:rsidR="00B303EA" w:rsidRDefault="00B303EA">
      <w:pPr>
        <w:pStyle w:val="Index1"/>
        <w:tabs>
          <w:tab w:val="right" w:pos="5030"/>
        </w:tabs>
        <w:rPr>
          <w:noProof/>
        </w:rPr>
      </w:pPr>
      <w:r>
        <w:rPr>
          <w:noProof/>
        </w:rPr>
        <w:t>Windows MultiPoint Server 2016 Premium, 48</w:t>
      </w:r>
    </w:p>
    <w:p w:rsidR="00B303EA" w:rsidRDefault="00B303EA">
      <w:pPr>
        <w:pStyle w:val="Index1"/>
        <w:tabs>
          <w:tab w:val="right" w:pos="5030"/>
        </w:tabs>
        <w:rPr>
          <w:noProof/>
        </w:rPr>
      </w:pPr>
      <w:r>
        <w:rPr>
          <w:noProof/>
        </w:rPr>
        <w:t>Windows Server, 89</w:t>
      </w:r>
    </w:p>
    <w:p w:rsidR="00B303EA" w:rsidRDefault="00B303EA">
      <w:pPr>
        <w:pStyle w:val="Index1"/>
        <w:tabs>
          <w:tab w:val="right" w:pos="5030"/>
        </w:tabs>
        <w:rPr>
          <w:noProof/>
        </w:rPr>
      </w:pPr>
      <w:r>
        <w:rPr>
          <w:noProof/>
        </w:rPr>
        <w:t>Windows Server 2012, 50</w:t>
      </w:r>
    </w:p>
    <w:p w:rsidR="00B303EA" w:rsidRDefault="00B303EA">
      <w:pPr>
        <w:pStyle w:val="Index1"/>
        <w:tabs>
          <w:tab w:val="right" w:pos="5030"/>
        </w:tabs>
        <w:rPr>
          <w:noProof/>
        </w:rPr>
      </w:pPr>
      <w:r>
        <w:rPr>
          <w:noProof/>
        </w:rPr>
        <w:t>Windows Server 2012 R2, 50</w:t>
      </w:r>
    </w:p>
    <w:p w:rsidR="00B303EA" w:rsidRDefault="00B303EA">
      <w:pPr>
        <w:pStyle w:val="Index1"/>
        <w:tabs>
          <w:tab w:val="right" w:pos="5030"/>
        </w:tabs>
        <w:rPr>
          <w:noProof/>
        </w:rPr>
      </w:pPr>
      <w:r>
        <w:rPr>
          <w:noProof/>
        </w:rPr>
        <w:t>Windows Server 2016 Datacenter (pacote com 16 Licenças Principais), 49</w:t>
      </w:r>
    </w:p>
    <w:p w:rsidR="00B303EA" w:rsidRDefault="00B303EA">
      <w:pPr>
        <w:pStyle w:val="Index1"/>
        <w:tabs>
          <w:tab w:val="right" w:pos="5030"/>
        </w:tabs>
        <w:rPr>
          <w:noProof/>
        </w:rPr>
      </w:pPr>
      <w:r>
        <w:rPr>
          <w:noProof/>
        </w:rPr>
        <w:t>Windows Server 2016 Datacenter (pacote com 2 Licenças Principais), 49</w:t>
      </w:r>
    </w:p>
    <w:p w:rsidR="00B303EA" w:rsidRDefault="00B303EA">
      <w:pPr>
        <w:pStyle w:val="Index1"/>
        <w:tabs>
          <w:tab w:val="right" w:pos="5030"/>
        </w:tabs>
        <w:rPr>
          <w:noProof/>
        </w:rPr>
      </w:pPr>
      <w:r>
        <w:rPr>
          <w:noProof/>
        </w:rPr>
        <w:t>Windows Server 2016 Essentials, 49</w:t>
      </w:r>
    </w:p>
    <w:p w:rsidR="00B303EA" w:rsidRDefault="00B303EA">
      <w:pPr>
        <w:pStyle w:val="Index1"/>
        <w:tabs>
          <w:tab w:val="right" w:pos="5030"/>
        </w:tabs>
        <w:rPr>
          <w:noProof/>
        </w:rPr>
      </w:pPr>
      <w:r>
        <w:rPr>
          <w:noProof/>
        </w:rPr>
        <w:t>Windows Server 2016 Standard (pacote com 16 Licenças Principais), 49</w:t>
      </w:r>
    </w:p>
    <w:p w:rsidR="00B303EA" w:rsidRDefault="00B303EA">
      <w:pPr>
        <w:pStyle w:val="Index1"/>
        <w:tabs>
          <w:tab w:val="right" w:pos="5030"/>
        </w:tabs>
        <w:rPr>
          <w:noProof/>
        </w:rPr>
      </w:pPr>
      <w:r>
        <w:rPr>
          <w:noProof/>
        </w:rPr>
        <w:t>Windows Server 2016 Standard (pacote com 2 Licenças Principais), 49</w:t>
      </w:r>
    </w:p>
    <w:p w:rsidR="00B303EA" w:rsidRDefault="00B303EA">
      <w:pPr>
        <w:pStyle w:val="Index1"/>
        <w:tabs>
          <w:tab w:val="right" w:pos="5030"/>
        </w:tabs>
        <w:rPr>
          <w:noProof/>
        </w:rPr>
      </w:pPr>
      <w:r>
        <w:rPr>
          <w:noProof/>
        </w:rPr>
        <w:t>Windows Server Datacenter, 83, 88, 89</w:t>
      </w:r>
    </w:p>
    <w:p w:rsidR="00B303EA" w:rsidRDefault="00B303EA">
      <w:pPr>
        <w:pStyle w:val="Index1"/>
        <w:tabs>
          <w:tab w:val="right" w:pos="5030"/>
        </w:tabs>
        <w:rPr>
          <w:noProof/>
        </w:rPr>
      </w:pPr>
      <w:r>
        <w:rPr>
          <w:noProof/>
        </w:rPr>
        <w:t>Windows Server Datacenter (pacote com duas Licenças Principais), 19</w:t>
      </w:r>
    </w:p>
    <w:p w:rsidR="00B303EA" w:rsidRDefault="00B303EA">
      <w:pPr>
        <w:pStyle w:val="Index1"/>
        <w:tabs>
          <w:tab w:val="right" w:pos="5030"/>
        </w:tabs>
        <w:rPr>
          <w:noProof/>
        </w:rPr>
      </w:pPr>
      <w:r>
        <w:rPr>
          <w:noProof/>
        </w:rPr>
        <w:t>Windows Server Enterprise, 51, 83</w:t>
      </w:r>
    </w:p>
    <w:p w:rsidR="00B303EA" w:rsidRDefault="00B303EA">
      <w:pPr>
        <w:pStyle w:val="Index1"/>
        <w:tabs>
          <w:tab w:val="right" w:pos="5030"/>
        </w:tabs>
        <w:rPr>
          <w:noProof/>
        </w:rPr>
      </w:pPr>
      <w:r>
        <w:rPr>
          <w:noProof/>
        </w:rPr>
        <w:t>Windows Server for Itanium Based Systems, 51</w:t>
      </w:r>
    </w:p>
    <w:p w:rsidR="00B303EA" w:rsidRDefault="00B303EA">
      <w:pPr>
        <w:pStyle w:val="Index1"/>
        <w:tabs>
          <w:tab w:val="right" w:pos="5030"/>
        </w:tabs>
        <w:rPr>
          <w:noProof/>
        </w:rPr>
      </w:pPr>
      <w:r>
        <w:rPr>
          <w:noProof/>
        </w:rPr>
        <w:t>Windows Server HPC Edition, 51</w:t>
      </w:r>
    </w:p>
    <w:p w:rsidR="00B303EA" w:rsidRDefault="00B303EA">
      <w:pPr>
        <w:pStyle w:val="Index1"/>
        <w:tabs>
          <w:tab w:val="right" w:pos="5030"/>
        </w:tabs>
        <w:rPr>
          <w:noProof/>
        </w:rPr>
      </w:pPr>
      <w:r>
        <w:rPr>
          <w:noProof/>
        </w:rPr>
        <w:t>Windows Server Standard, 83, 88, 89</w:t>
      </w:r>
    </w:p>
    <w:p w:rsidR="00B303EA" w:rsidRDefault="00B303EA">
      <w:pPr>
        <w:pStyle w:val="Index1"/>
        <w:tabs>
          <w:tab w:val="right" w:pos="5030"/>
        </w:tabs>
        <w:rPr>
          <w:noProof/>
        </w:rPr>
      </w:pPr>
      <w:r>
        <w:rPr>
          <w:noProof/>
        </w:rPr>
        <w:t>Windows Server Standard (pacote com duas Licenças Principais), 19</w:t>
      </w:r>
    </w:p>
    <w:p w:rsidR="00B303EA" w:rsidRDefault="00B303EA">
      <w:pPr>
        <w:pStyle w:val="Index1"/>
        <w:tabs>
          <w:tab w:val="right" w:pos="5030"/>
        </w:tabs>
        <w:rPr>
          <w:noProof/>
        </w:rPr>
      </w:pPr>
      <w:r>
        <w:rPr>
          <w:noProof/>
        </w:rPr>
        <w:t>Windows Small Business Server, 51</w:t>
      </w:r>
    </w:p>
    <w:p w:rsidR="00B303EA" w:rsidRDefault="00B303EA">
      <w:pPr>
        <w:pStyle w:val="Index1"/>
        <w:tabs>
          <w:tab w:val="right" w:pos="5030"/>
        </w:tabs>
        <w:rPr>
          <w:noProof/>
        </w:rPr>
      </w:pPr>
      <w:r>
        <w:rPr>
          <w:noProof/>
        </w:rPr>
        <w:t>Windows Vista, 42</w:t>
      </w:r>
    </w:p>
    <w:p w:rsidR="00B303EA" w:rsidRDefault="00B303EA">
      <w:pPr>
        <w:pStyle w:val="Index1"/>
        <w:tabs>
          <w:tab w:val="right" w:pos="5030"/>
        </w:tabs>
        <w:rPr>
          <w:noProof/>
        </w:rPr>
      </w:pPr>
      <w:r>
        <w:rPr>
          <w:noProof/>
        </w:rPr>
        <w:t>Windows Vista Business para Sistemas Incorporados, Ultimate para Sistemas Incorporados, 42</w:t>
      </w:r>
    </w:p>
    <w:p w:rsidR="00B303EA" w:rsidRDefault="00B303EA">
      <w:pPr>
        <w:pStyle w:val="Index1"/>
        <w:tabs>
          <w:tab w:val="right" w:pos="5030"/>
        </w:tabs>
        <w:rPr>
          <w:noProof/>
        </w:rPr>
      </w:pPr>
      <w:r>
        <w:rPr>
          <w:noProof/>
        </w:rPr>
        <w:t>Windows XP, 42</w:t>
      </w:r>
    </w:p>
    <w:p w:rsidR="00B303EA" w:rsidRDefault="00B303EA">
      <w:pPr>
        <w:pStyle w:val="Index1"/>
        <w:tabs>
          <w:tab w:val="right" w:pos="5030"/>
        </w:tabs>
        <w:rPr>
          <w:noProof/>
        </w:rPr>
      </w:pPr>
      <w:r>
        <w:rPr>
          <w:noProof/>
        </w:rPr>
        <w:t>Windows XP Embedded, 43</w:t>
      </w:r>
    </w:p>
    <w:p w:rsidR="00B303EA" w:rsidRDefault="00B303EA">
      <w:pPr>
        <w:pStyle w:val="Index1"/>
        <w:tabs>
          <w:tab w:val="right" w:pos="5030"/>
        </w:tabs>
        <w:rPr>
          <w:noProof/>
        </w:rPr>
      </w:pPr>
      <w:r>
        <w:rPr>
          <w:noProof/>
        </w:rPr>
        <w:t>Windows XP Professional para Sistemas Incorporados, 42</w:t>
      </w:r>
    </w:p>
    <w:p w:rsidR="00B303EA" w:rsidRDefault="00B303EA">
      <w:pPr>
        <w:pStyle w:val="Index1"/>
        <w:tabs>
          <w:tab w:val="right" w:pos="5030"/>
        </w:tabs>
        <w:rPr>
          <w:noProof/>
        </w:rPr>
      </w:pPr>
      <w:r>
        <w:rPr>
          <w:noProof/>
        </w:rPr>
        <w:t>Word 2016, 23</w:t>
      </w:r>
    </w:p>
    <w:p w:rsidR="00B303EA" w:rsidRDefault="00B303EA">
      <w:pPr>
        <w:pStyle w:val="Index1"/>
        <w:tabs>
          <w:tab w:val="right" w:pos="5030"/>
        </w:tabs>
        <w:rPr>
          <w:noProof/>
        </w:rPr>
      </w:pPr>
      <w:r>
        <w:rPr>
          <w:noProof/>
        </w:rPr>
        <w:t>Word 2016 para Mac, 25</w:t>
      </w:r>
    </w:p>
    <w:p w:rsidR="00B303EA" w:rsidRDefault="00B303EA">
      <w:pPr>
        <w:pStyle w:val="Index1"/>
        <w:tabs>
          <w:tab w:val="right" w:pos="5030"/>
        </w:tabs>
        <w:rPr>
          <w:noProof/>
        </w:rPr>
      </w:pPr>
      <w:r>
        <w:rPr>
          <w:noProof/>
        </w:rPr>
        <w:t>Work at Home para Mac 2016, 25</w:t>
      </w:r>
    </w:p>
    <w:p w:rsidR="00B303EA" w:rsidRDefault="00B303EA">
      <w:pPr>
        <w:pStyle w:val="Index1"/>
        <w:tabs>
          <w:tab w:val="right" w:pos="5030"/>
        </w:tabs>
        <w:rPr>
          <w:noProof/>
        </w:rPr>
      </w:pPr>
      <w:r>
        <w:rPr>
          <w:noProof/>
        </w:rPr>
        <w:t>Work at Home para Office Professional Plus 2016, 23</w:t>
      </w:r>
    </w:p>
    <w:p w:rsidR="00B303EA" w:rsidRDefault="00B303EA">
      <w:pPr>
        <w:pStyle w:val="Index1"/>
        <w:tabs>
          <w:tab w:val="right" w:pos="5030"/>
        </w:tabs>
        <w:rPr>
          <w:noProof/>
        </w:rPr>
      </w:pPr>
      <w:r>
        <w:rPr>
          <w:noProof/>
        </w:rPr>
        <w:t>Work at Home para Office Standard 2016, 23</w:t>
      </w:r>
    </w:p>
    <w:p w:rsidR="00B303EA" w:rsidRDefault="00B303EA">
      <w:pPr>
        <w:pStyle w:val="Index1"/>
        <w:tabs>
          <w:tab w:val="right" w:pos="5030"/>
        </w:tabs>
        <w:rPr>
          <w:noProof/>
        </w:rPr>
      </w:pPr>
      <w:r>
        <w:rPr>
          <w:noProof/>
        </w:rPr>
        <w:t>Workplace Analytics, 68</w:t>
      </w:r>
    </w:p>
    <w:p w:rsidR="00B303EA" w:rsidRDefault="00B303EA">
      <w:pPr>
        <w:pStyle w:val="ProductList-Body"/>
        <w:rPr>
          <w:noProof/>
        </w:rPr>
        <w:sectPr w:rsidR="00B303EA" w:rsidSect="00B303EA">
          <w:type w:val="continuous"/>
          <w:pgSz w:w="12240" w:h="15840" w:code="1"/>
          <w:pgMar w:top="1170" w:right="720" w:bottom="720" w:left="720" w:header="432" w:footer="288" w:gutter="0"/>
          <w:cols w:num="2" w:space="720"/>
        </w:sectPr>
      </w:pPr>
    </w:p>
    <w:p w:rsidR="00C067BA" w:rsidRDefault="00B303EA">
      <w:pPr>
        <w:pStyle w:val="ProductList-Body"/>
        <w:sectPr w:rsidR="00C067BA" w:rsidSect="00B303EA">
          <w:type w:val="continuous"/>
          <w:pgSz w:w="12240" w:h="15840" w:code="1"/>
          <w:pgMar w:top="1170" w:right="720" w:bottom="720" w:left="720" w:header="432" w:footer="288" w:gutter="0"/>
          <w:cols w:num="2" w:space="360"/>
        </w:sectPr>
      </w:pPr>
      <w:r>
        <w:fldChar w:fldCharType="end"/>
      </w:r>
    </w:p>
    <w:p w:rsidR="00C067BA" w:rsidRDefault="00C067BA">
      <w:pPr>
        <w:pStyle w:val="ProductList-Body"/>
      </w:pPr>
    </w:p>
    <w:sectPr w:rsidR="00C067BA"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690E" w:rsidRDefault="00B303E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067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67BA" w:rsidRDefault="00767FA6">
          <w:pPr>
            <w:pStyle w:val="PURFooterText"/>
            <w:jc w:val="center"/>
          </w:pPr>
          <w:hyperlink w:anchor="_Sec842">
            <w:r w:rsidR="00B303E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1">
            <w:r w:rsidR="00B303E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6">
            <w:r w:rsidR="00B303E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7">
            <w:r w:rsidR="00B303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8">
            <w:r w:rsidR="00B303E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9">
            <w:r w:rsidR="00B303E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91">
            <w:r w:rsidR="00B303E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4">
            <w:r w:rsidR="00B303EA">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067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67BA" w:rsidRDefault="00767FA6">
          <w:pPr>
            <w:pStyle w:val="PURFooterText"/>
            <w:jc w:val="center"/>
          </w:pPr>
          <w:hyperlink w:anchor="_Sec842">
            <w:r w:rsidR="00B303E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1">
            <w:r w:rsidR="00B303E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6">
            <w:r w:rsidR="00B303E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7">
            <w:r w:rsidR="00B303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8">
            <w:r w:rsidR="00B303E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9">
            <w:r w:rsidR="00B303E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91">
            <w:r w:rsidR="00B303E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4">
            <w:r w:rsidR="00B303EA">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067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67BA" w:rsidRDefault="00767FA6">
          <w:pPr>
            <w:pStyle w:val="PURFooterText"/>
            <w:jc w:val="center"/>
          </w:pPr>
          <w:hyperlink w:anchor="_Sec842">
            <w:r w:rsidR="00B303E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1">
            <w:r w:rsidR="00B303E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6">
            <w:r w:rsidR="00B303E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7">
            <w:r w:rsidR="00B303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8">
            <w:r w:rsidR="00B303E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9">
            <w:r w:rsidR="00B303E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91">
            <w:r w:rsidR="00B303E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4">
            <w:r w:rsidR="00B303EA">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06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2">
            <w:r w:rsidR="00B303E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67BA" w:rsidRDefault="00767FA6">
          <w:pPr>
            <w:pStyle w:val="PURFooterText"/>
            <w:jc w:val="center"/>
          </w:pPr>
          <w:hyperlink w:anchor="_Sec531">
            <w:r w:rsidR="00B303E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6">
            <w:r w:rsidR="00B303E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7">
            <w:r w:rsidR="00B303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8">
            <w:r w:rsidR="00B303E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9">
            <w:r w:rsidR="00B303E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91">
            <w:r w:rsidR="00B303E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4">
            <w:r w:rsidR="00B303EA">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06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2">
            <w:r w:rsidR="00B303E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1">
            <w:r w:rsidR="00B303E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67BA" w:rsidRDefault="00767FA6">
          <w:pPr>
            <w:pStyle w:val="PURFooterText"/>
            <w:jc w:val="center"/>
          </w:pPr>
          <w:hyperlink w:anchor="_Sec536">
            <w:r w:rsidR="00B303E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7">
            <w:r w:rsidR="00B303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8">
            <w:r w:rsidR="00B303E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9">
            <w:r w:rsidR="00B303E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91">
            <w:r w:rsidR="00B303E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4">
            <w:r w:rsidR="00B303EA">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06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2">
            <w:r w:rsidR="00B303E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1">
            <w:r w:rsidR="00B303E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6">
            <w:r w:rsidR="00B303E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67BA" w:rsidRDefault="00767FA6">
          <w:pPr>
            <w:pStyle w:val="PURFooterText"/>
            <w:jc w:val="center"/>
          </w:pPr>
          <w:hyperlink w:anchor="_Sec547">
            <w:r w:rsidR="00B303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8">
            <w:r w:rsidR="00B303E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9">
            <w:r w:rsidR="00B303E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91">
            <w:r w:rsidR="00B303E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4">
            <w:r w:rsidR="00B303EA">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06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2">
            <w:r w:rsidR="00B303E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1">
            <w:r w:rsidR="00B303E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6">
            <w:r w:rsidR="00B303E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7">
            <w:r w:rsidR="00B303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67BA" w:rsidRDefault="00767FA6">
          <w:pPr>
            <w:pStyle w:val="PURFooterText"/>
            <w:jc w:val="center"/>
          </w:pPr>
          <w:hyperlink w:anchor="_Sec548">
            <w:r w:rsidR="00B303E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9">
            <w:r w:rsidR="00B303E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91">
            <w:r w:rsidR="00B303E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4">
            <w:r w:rsidR="00B303EA">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06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2">
            <w:r w:rsidR="00B303E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1">
            <w:r w:rsidR="00B303E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6">
            <w:r w:rsidR="00B303E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7">
            <w:r w:rsidR="00B303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8">
            <w:r w:rsidR="00B303E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67BA" w:rsidRDefault="00767FA6">
          <w:pPr>
            <w:pStyle w:val="PURFooterText"/>
            <w:jc w:val="center"/>
          </w:pPr>
          <w:hyperlink w:anchor="_Sec549">
            <w:r w:rsidR="00B303E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91">
            <w:r w:rsidR="00B303E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4">
            <w:r w:rsidR="00B303EA">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06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2">
            <w:r w:rsidR="00B303E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1">
            <w:r w:rsidR="00B303E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6">
            <w:r w:rsidR="00B303E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7">
            <w:r w:rsidR="00B303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8">
            <w:r w:rsidR="00B303E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9">
            <w:r w:rsidR="00B303E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67BA" w:rsidRDefault="00767FA6">
          <w:pPr>
            <w:pStyle w:val="PURFooterText"/>
            <w:jc w:val="center"/>
          </w:pPr>
          <w:hyperlink w:anchor="_Sec591">
            <w:r w:rsidR="00B303E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4">
            <w:r w:rsidR="00B303EA">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C06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2">
            <w:r w:rsidR="00B303E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1">
            <w:r w:rsidR="00B303E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6">
            <w:r w:rsidR="00B303E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7">
            <w:r w:rsidR="00B303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8">
            <w:r w:rsidR="00B303E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9">
            <w:r w:rsidR="00B303E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91">
            <w:r w:rsidR="00B303E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67BA" w:rsidRDefault="00767FA6">
          <w:pPr>
            <w:pStyle w:val="PURFooterText"/>
            <w:jc w:val="center"/>
          </w:pPr>
          <w:hyperlink w:anchor="_Sec844">
            <w:r w:rsidR="00B303EA">
              <w:rPr>
                <w:color w:val="00467F"/>
                <w:u w:val="single"/>
              </w:rPr>
              <w:t>Índice</w:t>
            </w:r>
          </w:hyperlink>
        </w:p>
      </w:tc>
    </w:tr>
  </w:tbl>
  <w:p w:rsidR="00C067BA" w:rsidRDefault="00C067B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067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842">
            <w:r w:rsidR="00B303E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1">
            <w:r w:rsidR="00B303E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36">
            <w:r w:rsidR="00B303E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7">
            <w:r w:rsidR="00B303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8">
            <w:r w:rsidR="00B303E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49">
            <w:r w:rsidR="00B303E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067BA" w:rsidRDefault="00767FA6">
          <w:pPr>
            <w:pStyle w:val="PURFooterText"/>
            <w:jc w:val="center"/>
          </w:pPr>
          <w:hyperlink w:anchor="_Sec591">
            <w:r w:rsidR="00B303E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067BA" w:rsidRDefault="00C067B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067BA" w:rsidRDefault="00767FA6">
          <w:pPr>
            <w:pStyle w:val="PURFooterText"/>
            <w:jc w:val="center"/>
          </w:pPr>
          <w:hyperlink w:anchor="_Sec844">
            <w:r w:rsidR="00B303EA">
              <w:rPr>
                <w:color w:val="00467F"/>
                <w:u w:val="single"/>
              </w:rPr>
              <w:t>Índice</w:t>
            </w:r>
          </w:hyperlink>
        </w:p>
      </w:tc>
    </w:tr>
  </w:tbl>
  <w:p w:rsidR="00C067BA" w:rsidRDefault="00C067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067BA">
      <w:tc>
        <w:tcPr>
          <w:tcW w:w="8560" w:type="dxa"/>
        </w:tcPr>
        <w:p w:rsidR="00C067BA" w:rsidRDefault="00B303EA">
          <w:pPr>
            <w:pStyle w:val="PURHeaderText"/>
          </w:pPr>
          <w:r>
            <w:t>Termos do Produto de Licenciamento por Volume da Microsoft (Português do Brasil, dezembro de 2017)</w:t>
          </w:r>
        </w:p>
      </w:tc>
      <w:tc>
        <w:tcPr>
          <w:tcW w:w="3680" w:type="dxa"/>
        </w:tcPr>
        <w:p w:rsidR="00C067BA" w:rsidRDefault="00B303EA">
          <w:pPr>
            <w:pStyle w:val="PURHeaderText"/>
            <w:jc w:val="right"/>
          </w:pPr>
          <w:r>
            <w:fldChar w:fldCharType="begin"/>
          </w:r>
          <w:r>
            <w:instrText xml:space="preserve"> PAGE \* MERGEFORMAT </w:instrText>
          </w:r>
          <w:r>
            <w:fldChar w:fldCharType="separate"/>
          </w:r>
          <w:r w:rsidR="00767FA6">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067BA">
      <w:tc>
        <w:tcPr>
          <w:tcW w:w="8560" w:type="dxa"/>
        </w:tcPr>
        <w:p w:rsidR="00C067BA" w:rsidRDefault="00B303EA">
          <w:pPr>
            <w:pStyle w:val="PURHeaderText"/>
          </w:pPr>
          <w:r>
            <w:t>Termos do Produto de Licenciamento por Volume da Microsoft (Português do Brasil, dezembro de 2017)</w:t>
          </w:r>
        </w:p>
      </w:tc>
      <w:tc>
        <w:tcPr>
          <w:tcW w:w="3680" w:type="dxa"/>
        </w:tcPr>
        <w:p w:rsidR="00C067BA" w:rsidRDefault="00B303EA">
          <w:pPr>
            <w:pStyle w:val="PURHeaderText"/>
            <w:jc w:val="right"/>
          </w:pPr>
          <w:r>
            <w:fldChar w:fldCharType="begin"/>
          </w:r>
          <w:r>
            <w:instrText xml:space="preserve"> PAGE \* MERGEFORMAT </w:instrText>
          </w:r>
          <w:r>
            <w:fldChar w:fldCharType="separate"/>
          </w:r>
          <w:r w:rsidR="00767FA6">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067BA">
      <w:tc>
        <w:tcPr>
          <w:tcW w:w="8560" w:type="dxa"/>
        </w:tcPr>
        <w:p w:rsidR="00C067BA" w:rsidRDefault="00B303EA">
          <w:pPr>
            <w:pStyle w:val="PURHeaderText"/>
          </w:pPr>
          <w:r>
            <w:t>Termos do Produto de Licenciamento por Volume da Microsoft (Português do Brasil, dezembro de 2017)</w:t>
          </w:r>
        </w:p>
      </w:tc>
      <w:tc>
        <w:tcPr>
          <w:tcW w:w="3680" w:type="dxa"/>
        </w:tcPr>
        <w:p w:rsidR="00C067BA" w:rsidRDefault="00B303E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067BA">
      <w:tc>
        <w:tcPr>
          <w:tcW w:w="8560" w:type="dxa"/>
        </w:tcPr>
        <w:p w:rsidR="00C067BA" w:rsidRDefault="00B303EA">
          <w:pPr>
            <w:pStyle w:val="PURHeaderText"/>
          </w:pPr>
          <w:r>
            <w:t>Termos do Produto de Licenciamento por Volume da Microsoft (Português do Brasil, dezembro de 2017)</w:t>
          </w:r>
        </w:p>
      </w:tc>
      <w:tc>
        <w:tcPr>
          <w:tcW w:w="3680" w:type="dxa"/>
        </w:tcPr>
        <w:p w:rsidR="00C067BA" w:rsidRDefault="00B303EA">
          <w:pPr>
            <w:pStyle w:val="PURHeaderText"/>
            <w:jc w:val="right"/>
          </w:pPr>
          <w:r>
            <w:fldChar w:fldCharType="begin"/>
          </w:r>
          <w:r>
            <w:instrText xml:space="preserve"> PAGE \* MERGEFORMAT </w:instrText>
          </w:r>
          <w:r>
            <w:fldChar w:fldCharType="separate"/>
          </w:r>
          <w:r w:rsidR="00767FA6">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067BA">
      <w:tc>
        <w:tcPr>
          <w:tcW w:w="8560" w:type="dxa"/>
        </w:tcPr>
        <w:p w:rsidR="00C067BA" w:rsidRDefault="00B303EA">
          <w:pPr>
            <w:pStyle w:val="PURHeaderText"/>
          </w:pPr>
          <w:r>
            <w:t>Termos do Produto de Licenciamento por Volume da Microsoft (Português do Brasil, dezembro de 2017)</w:t>
          </w:r>
        </w:p>
      </w:tc>
      <w:tc>
        <w:tcPr>
          <w:tcW w:w="3680" w:type="dxa"/>
        </w:tcPr>
        <w:p w:rsidR="00C067BA" w:rsidRDefault="00B303EA">
          <w:pPr>
            <w:pStyle w:val="PURHeaderText"/>
            <w:jc w:val="right"/>
          </w:pPr>
          <w:r>
            <w:fldChar w:fldCharType="begin"/>
          </w:r>
          <w:r>
            <w:instrText xml:space="preserve"> PAGE \* MERGEFORMAT </w:instrText>
          </w:r>
          <w:r>
            <w:fldChar w:fldCharType="separate"/>
          </w:r>
          <w:r w:rsidR="00767FA6">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C067BA">
      <w:tc>
        <w:tcPr>
          <w:tcW w:w="8560" w:type="dxa"/>
        </w:tcPr>
        <w:p w:rsidR="00C067BA" w:rsidRDefault="00B303EA">
          <w:pPr>
            <w:pStyle w:val="PURHeaderText"/>
          </w:pPr>
          <w:r>
            <w:t>Termos do Produto de Licenciamento por Volume da Microsoft (Português do Brasil, dezembro de 2017)</w:t>
          </w:r>
        </w:p>
      </w:tc>
      <w:tc>
        <w:tcPr>
          <w:tcW w:w="3680" w:type="dxa"/>
        </w:tcPr>
        <w:p w:rsidR="00C067BA" w:rsidRDefault="00B303EA">
          <w:pPr>
            <w:pStyle w:val="PURHeaderText"/>
            <w:jc w:val="right"/>
          </w:pPr>
          <w:r>
            <w:fldChar w:fldCharType="begin"/>
          </w:r>
          <w:r>
            <w:instrText xml:space="preserve"> PAGE \* MERGEFORMAT </w:instrText>
          </w:r>
          <w:r>
            <w:fldChar w:fldCharType="separate"/>
          </w:r>
          <w:r w:rsidR="00767FA6">
            <w:rPr>
              <w:noProof/>
            </w:rPr>
            <w:t>25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067BA">
      <w:tc>
        <w:tcPr>
          <w:tcW w:w="8560" w:type="dxa"/>
        </w:tcPr>
        <w:p w:rsidR="00C067BA" w:rsidRDefault="00B303EA">
          <w:pPr>
            <w:pStyle w:val="PURHeaderText"/>
          </w:pPr>
          <w:r>
            <w:t>Termos do Produto de Licenciamento por Volume da Microsoft (Português do Brasil, dezembro de 2017)</w:t>
          </w:r>
        </w:p>
      </w:tc>
      <w:tc>
        <w:tcPr>
          <w:tcW w:w="3680" w:type="dxa"/>
        </w:tcPr>
        <w:p w:rsidR="00C067BA" w:rsidRDefault="00B303EA">
          <w:pPr>
            <w:pStyle w:val="PURHeaderText"/>
            <w:jc w:val="right"/>
          </w:pPr>
          <w:r>
            <w:fldChar w:fldCharType="begin"/>
          </w:r>
          <w:r>
            <w:instrText xml:space="preserve"> PAGE \* MERGEFORMAT </w:instrText>
          </w:r>
          <w:r>
            <w:fldChar w:fldCharType="separate"/>
          </w:r>
          <w:r>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067BA">
      <w:tc>
        <w:tcPr>
          <w:tcW w:w="8560" w:type="dxa"/>
        </w:tcPr>
        <w:p w:rsidR="00C067BA" w:rsidRDefault="00B303EA">
          <w:pPr>
            <w:pStyle w:val="PURHeaderText"/>
          </w:pPr>
          <w:r>
            <w:t>Termos do Produto de Licenciamento por Volume da Microsoft (Português do Brasil, dezembro de 2017)</w:t>
          </w:r>
        </w:p>
      </w:tc>
      <w:tc>
        <w:tcPr>
          <w:tcW w:w="3680" w:type="dxa"/>
        </w:tcPr>
        <w:p w:rsidR="00C067BA" w:rsidRDefault="00B303EA">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C067BA">
      <w:tc>
        <w:tcPr>
          <w:tcW w:w="8560" w:type="dxa"/>
        </w:tcPr>
        <w:p w:rsidR="00C067BA" w:rsidRDefault="00B303EA">
          <w:pPr>
            <w:pStyle w:val="PURHeaderText"/>
          </w:pPr>
          <w:r>
            <w:t>Termos do Produto de Licenciamento por Volume da Microsoft (Português do Brasil, dezembro de 2017)</w:t>
          </w:r>
        </w:p>
      </w:tc>
      <w:tc>
        <w:tcPr>
          <w:tcW w:w="3680" w:type="dxa"/>
        </w:tcPr>
        <w:p w:rsidR="00C067BA" w:rsidRDefault="00B303EA">
          <w:pPr>
            <w:pStyle w:val="PURHeaderText"/>
            <w:jc w:val="right"/>
          </w:pPr>
          <w:r>
            <w:fldChar w:fldCharType="begin"/>
          </w:r>
          <w:r>
            <w:instrText xml:space="preserve"> PAGE \* MERGEFORMAT </w:instrText>
          </w:r>
          <w:r>
            <w:fldChar w:fldCharType="separate"/>
          </w:r>
          <w:r>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C067BA">
      <w:tc>
        <w:tcPr>
          <w:tcW w:w="8560" w:type="dxa"/>
        </w:tcPr>
        <w:p w:rsidR="00C067BA" w:rsidRDefault="00B303EA">
          <w:pPr>
            <w:pStyle w:val="PURHeaderText"/>
          </w:pPr>
          <w:r>
            <w:t>Termos do Produto de Licenciamento por Volume da Microsoft (Português do Brasil, dezembro de 2017)</w:t>
          </w:r>
        </w:p>
      </w:tc>
      <w:tc>
        <w:tcPr>
          <w:tcW w:w="3680" w:type="dxa"/>
        </w:tcPr>
        <w:p w:rsidR="00C067BA" w:rsidRDefault="00B303EA">
          <w:pPr>
            <w:pStyle w:val="PURHeaderText"/>
            <w:jc w:val="right"/>
          </w:pPr>
          <w:r>
            <w:fldChar w:fldCharType="begin"/>
          </w:r>
          <w:r>
            <w:instrText xml:space="preserve"> PAGE \* MERGEFORMAT </w:instrText>
          </w:r>
          <w:r>
            <w:fldChar w:fldCharType="separate"/>
          </w:r>
          <w:r>
            <w:rPr>
              <w:noProof/>
            </w:rPr>
            <w:t>115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067BA">
      <w:tc>
        <w:tcPr>
          <w:tcW w:w="8560" w:type="dxa"/>
        </w:tcPr>
        <w:p w:rsidR="00C067BA" w:rsidRDefault="00B303EA">
          <w:pPr>
            <w:pStyle w:val="PURHeaderText"/>
          </w:pPr>
          <w:r>
            <w:t>Termos do Produto de Licenciamento por Volume da Microsoft (Português do Brasil, dezembro de 2017)</w:t>
          </w:r>
        </w:p>
      </w:tc>
      <w:tc>
        <w:tcPr>
          <w:tcW w:w="3680" w:type="dxa"/>
        </w:tcPr>
        <w:p w:rsidR="00C067BA" w:rsidRDefault="00B303E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C61B6"/>
    <w:multiLevelType w:val="multilevel"/>
    <w:tmpl w:val="7F44F4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2950B3"/>
    <w:multiLevelType w:val="multilevel"/>
    <w:tmpl w:val="4F20E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7B2C09"/>
    <w:multiLevelType w:val="multilevel"/>
    <w:tmpl w:val="220EC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2638DE"/>
    <w:multiLevelType w:val="multilevel"/>
    <w:tmpl w:val="AEF46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4F2095"/>
    <w:multiLevelType w:val="multilevel"/>
    <w:tmpl w:val="63A2A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87A43"/>
    <w:multiLevelType w:val="multilevel"/>
    <w:tmpl w:val="6D249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FF53AE"/>
    <w:multiLevelType w:val="multilevel"/>
    <w:tmpl w:val="2960C0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6E6485"/>
    <w:multiLevelType w:val="multilevel"/>
    <w:tmpl w:val="2E5C05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546FA0"/>
    <w:multiLevelType w:val="multilevel"/>
    <w:tmpl w:val="51CA4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954FE5"/>
    <w:multiLevelType w:val="multilevel"/>
    <w:tmpl w:val="75A228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C97AD1"/>
    <w:multiLevelType w:val="multilevel"/>
    <w:tmpl w:val="0FF20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75061D"/>
    <w:multiLevelType w:val="multilevel"/>
    <w:tmpl w:val="6D3643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DB4DD0"/>
    <w:multiLevelType w:val="multilevel"/>
    <w:tmpl w:val="F7EA7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330C90"/>
    <w:multiLevelType w:val="multilevel"/>
    <w:tmpl w:val="4B9041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1A2F5F"/>
    <w:multiLevelType w:val="multilevel"/>
    <w:tmpl w:val="FB9C39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DB5792"/>
    <w:multiLevelType w:val="multilevel"/>
    <w:tmpl w:val="74FEBE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2C03DF"/>
    <w:multiLevelType w:val="multilevel"/>
    <w:tmpl w:val="56DA8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3057F0"/>
    <w:multiLevelType w:val="multilevel"/>
    <w:tmpl w:val="B1AC9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ED002A"/>
    <w:multiLevelType w:val="multilevel"/>
    <w:tmpl w:val="F3A0F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366A3"/>
    <w:multiLevelType w:val="multilevel"/>
    <w:tmpl w:val="8668B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F305F2"/>
    <w:multiLevelType w:val="multilevel"/>
    <w:tmpl w:val="7C02D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363E9A"/>
    <w:multiLevelType w:val="multilevel"/>
    <w:tmpl w:val="AF7CD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4A2FDA"/>
    <w:multiLevelType w:val="multilevel"/>
    <w:tmpl w:val="D23243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73574F"/>
    <w:multiLevelType w:val="multilevel"/>
    <w:tmpl w:val="9628F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5400CE"/>
    <w:multiLevelType w:val="multilevel"/>
    <w:tmpl w:val="1D1E4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993EB7"/>
    <w:multiLevelType w:val="multilevel"/>
    <w:tmpl w:val="7820B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2148CC"/>
    <w:multiLevelType w:val="multilevel"/>
    <w:tmpl w:val="F3E42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E7785E"/>
    <w:multiLevelType w:val="multilevel"/>
    <w:tmpl w:val="21A64B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562409"/>
    <w:multiLevelType w:val="multilevel"/>
    <w:tmpl w:val="267012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8C2BBB"/>
    <w:multiLevelType w:val="multilevel"/>
    <w:tmpl w:val="C5FA9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EA0777"/>
    <w:multiLevelType w:val="multilevel"/>
    <w:tmpl w:val="39386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051B35"/>
    <w:multiLevelType w:val="multilevel"/>
    <w:tmpl w:val="DBB8C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0E6F95"/>
    <w:multiLevelType w:val="multilevel"/>
    <w:tmpl w:val="CDFE1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0533EA"/>
    <w:multiLevelType w:val="multilevel"/>
    <w:tmpl w:val="8DA69B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255CB4"/>
    <w:multiLevelType w:val="multilevel"/>
    <w:tmpl w:val="50D67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6C6511"/>
    <w:multiLevelType w:val="multilevel"/>
    <w:tmpl w:val="EEB65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F93BD9"/>
    <w:multiLevelType w:val="multilevel"/>
    <w:tmpl w:val="8C9222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9F297D"/>
    <w:multiLevelType w:val="multilevel"/>
    <w:tmpl w:val="9A902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B03866"/>
    <w:multiLevelType w:val="multilevel"/>
    <w:tmpl w:val="9D705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6E3132"/>
    <w:multiLevelType w:val="multilevel"/>
    <w:tmpl w:val="1272E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DA739E3"/>
    <w:multiLevelType w:val="multilevel"/>
    <w:tmpl w:val="E72632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11F58F9"/>
    <w:multiLevelType w:val="multilevel"/>
    <w:tmpl w:val="46CEA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AB7C20"/>
    <w:multiLevelType w:val="multilevel"/>
    <w:tmpl w:val="55285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EB312B"/>
    <w:multiLevelType w:val="multilevel"/>
    <w:tmpl w:val="DE2E4E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5546D6"/>
    <w:multiLevelType w:val="multilevel"/>
    <w:tmpl w:val="966C1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8A5F53"/>
    <w:multiLevelType w:val="multilevel"/>
    <w:tmpl w:val="5EF8E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F214CC"/>
    <w:multiLevelType w:val="multilevel"/>
    <w:tmpl w:val="F2BEE5C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110C3E"/>
    <w:multiLevelType w:val="multilevel"/>
    <w:tmpl w:val="D2B4D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444DE0"/>
    <w:multiLevelType w:val="multilevel"/>
    <w:tmpl w:val="7A441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027C94"/>
    <w:multiLevelType w:val="multilevel"/>
    <w:tmpl w:val="1598E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8C331B"/>
    <w:multiLevelType w:val="multilevel"/>
    <w:tmpl w:val="8ED61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EB71C5"/>
    <w:multiLevelType w:val="multilevel"/>
    <w:tmpl w:val="B19C42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223FA8"/>
    <w:multiLevelType w:val="multilevel"/>
    <w:tmpl w:val="B1C8D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DE41EF"/>
    <w:multiLevelType w:val="multilevel"/>
    <w:tmpl w:val="5844AC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E65893"/>
    <w:multiLevelType w:val="multilevel"/>
    <w:tmpl w:val="A6AEE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2E777A"/>
    <w:multiLevelType w:val="multilevel"/>
    <w:tmpl w:val="AF04C5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D96902"/>
    <w:multiLevelType w:val="multilevel"/>
    <w:tmpl w:val="6DE0B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316F02"/>
    <w:multiLevelType w:val="multilevel"/>
    <w:tmpl w:val="D6FC43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587DD6"/>
    <w:multiLevelType w:val="multilevel"/>
    <w:tmpl w:val="BEA2F1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D8756B"/>
    <w:multiLevelType w:val="multilevel"/>
    <w:tmpl w:val="A9887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DD2419"/>
    <w:multiLevelType w:val="multilevel"/>
    <w:tmpl w:val="213663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E022D8"/>
    <w:multiLevelType w:val="multilevel"/>
    <w:tmpl w:val="05F87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7B43CC"/>
    <w:multiLevelType w:val="multilevel"/>
    <w:tmpl w:val="40CE74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171424"/>
    <w:multiLevelType w:val="multilevel"/>
    <w:tmpl w:val="D4BA9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DB64DA"/>
    <w:multiLevelType w:val="multilevel"/>
    <w:tmpl w:val="924A9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41"/>
  </w:num>
  <w:num w:numId="4">
    <w:abstractNumId w:val="54"/>
  </w:num>
  <w:num w:numId="5">
    <w:abstractNumId w:val="22"/>
  </w:num>
  <w:num w:numId="6">
    <w:abstractNumId w:val="8"/>
  </w:num>
  <w:num w:numId="7">
    <w:abstractNumId w:val="30"/>
  </w:num>
  <w:num w:numId="8">
    <w:abstractNumId w:val="23"/>
  </w:num>
  <w:num w:numId="9">
    <w:abstractNumId w:val="64"/>
  </w:num>
  <w:num w:numId="10">
    <w:abstractNumId w:val="58"/>
  </w:num>
  <w:num w:numId="11">
    <w:abstractNumId w:val="53"/>
  </w:num>
  <w:num w:numId="12">
    <w:abstractNumId w:val="26"/>
  </w:num>
  <w:num w:numId="13">
    <w:abstractNumId w:val="34"/>
  </w:num>
  <w:num w:numId="14">
    <w:abstractNumId w:val="0"/>
  </w:num>
  <w:num w:numId="15">
    <w:abstractNumId w:val="21"/>
  </w:num>
  <w:num w:numId="16">
    <w:abstractNumId w:val="27"/>
  </w:num>
  <w:num w:numId="17">
    <w:abstractNumId w:val="16"/>
  </w:num>
  <w:num w:numId="18">
    <w:abstractNumId w:val="59"/>
  </w:num>
  <w:num w:numId="19">
    <w:abstractNumId w:val="63"/>
  </w:num>
  <w:num w:numId="20">
    <w:abstractNumId w:val="51"/>
  </w:num>
  <w:num w:numId="21">
    <w:abstractNumId w:val="66"/>
  </w:num>
  <w:num w:numId="22">
    <w:abstractNumId w:val="45"/>
  </w:num>
  <w:num w:numId="23">
    <w:abstractNumId w:val="20"/>
  </w:num>
  <w:num w:numId="24">
    <w:abstractNumId w:val="1"/>
  </w:num>
  <w:num w:numId="25">
    <w:abstractNumId w:val="19"/>
  </w:num>
  <w:num w:numId="26">
    <w:abstractNumId w:val="35"/>
  </w:num>
  <w:num w:numId="27">
    <w:abstractNumId w:val="38"/>
  </w:num>
  <w:num w:numId="28">
    <w:abstractNumId w:val="25"/>
  </w:num>
  <w:num w:numId="29">
    <w:abstractNumId w:val="9"/>
  </w:num>
  <w:num w:numId="30">
    <w:abstractNumId w:val="61"/>
  </w:num>
  <w:num w:numId="31">
    <w:abstractNumId w:val="49"/>
  </w:num>
  <w:num w:numId="32">
    <w:abstractNumId w:val="17"/>
  </w:num>
  <w:num w:numId="33">
    <w:abstractNumId w:val="12"/>
  </w:num>
  <w:num w:numId="34">
    <w:abstractNumId w:val="57"/>
  </w:num>
  <w:num w:numId="35">
    <w:abstractNumId w:val="37"/>
  </w:num>
  <w:num w:numId="36">
    <w:abstractNumId w:val="60"/>
  </w:num>
  <w:num w:numId="37">
    <w:abstractNumId w:val="14"/>
  </w:num>
  <w:num w:numId="38">
    <w:abstractNumId w:val="44"/>
  </w:num>
  <w:num w:numId="39">
    <w:abstractNumId w:val="13"/>
  </w:num>
  <w:num w:numId="40">
    <w:abstractNumId w:val="7"/>
  </w:num>
  <w:num w:numId="41">
    <w:abstractNumId w:val="47"/>
  </w:num>
  <w:num w:numId="42">
    <w:abstractNumId w:val="2"/>
  </w:num>
  <w:num w:numId="43">
    <w:abstractNumId w:val="3"/>
  </w:num>
  <w:num w:numId="44">
    <w:abstractNumId w:val="18"/>
  </w:num>
  <w:num w:numId="45">
    <w:abstractNumId w:val="5"/>
  </w:num>
  <w:num w:numId="46">
    <w:abstractNumId w:val="46"/>
  </w:num>
  <w:num w:numId="47">
    <w:abstractNumId w:val="56"/>
  </w:num>
  <w:num w:numId="48">
    <w:abstractNumId w:val="52"/>
  </w:num>
  <w:num w:numId="49">
    <w:abstractNumId w:val="29"/>
  </w:num>
  <w:num w:numId="50">
    <w:abstractNumId w:val="65"/>
  </w:num>
  <w:num w:numId="51">
    <w:abstractNumId w:val="4"/>
  </w:num>
  <w:num w:numId="52">
    <w:abstractNumId w:val="62"/>
  </w:num>
  <w:num w:numId="53">
    <w:abstractNumId w:val="6"/>
  </w:num>
  <w:num w:numId="54">
    <w:abstractNumId w:val="28"/>
  </w:num>
  <w:num w:numId="55">
    <w:abstractNumId w:val="48"/>
  </w:num>
  <w:num w:numId="56">
    <w:abstractNumId w:val="50"/>
  </w:num>
  <w:num w:numId="57">
    <w:abstractNumId w:val="15"/>
  </w:num>
  <w:num w:numId="58">
    <w:abstractNumId w:val="31"/>
  </w:num>
  <w:num w:numId="59">
    <w:abstractNumId w:val="24"/>
  </w:num>
  <w:num w:numId="60">
    <w:abstractNumId w:val="55"/>
  </w:num>
  <w:num w:numId="61">
    <w:abstractNumId w:val="11"/>
  </w:num>
  <w:num w:numId="62">
    <w:abstractNumId w:val="36"/>
  </w:num>
  <w:num w:numId="63">
    <w:abstractNumId w:val="33"/>
  </w:num>
  <w:num w:numId="64">
    <w:abstractNumId w:val="43"/>
  </w:num>
  <w:num w:numId="65">
    <w:abstractNumId w:val="32"/>
  </w:num>
  <w:num w:numId="66">
    <w:abstractNumId w:val="39"/>
  </w:num>
  <w:num w:numId="67">
    <w:abstractNumId w:val="1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PKjaynyApO02Cn1/BznEWDv+Lv6PtuwhAt3fDAj034Q//G7ARjLO5QEm1/Xs245j48fXwqdOwaU8++54ivGoA==" w:salt="QyEq9SMpuXBzGDdcjDSHq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7FA6"/>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690E"/>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03EA"/>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7BA"/>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303EA"/>
    <w:pPr>
      <w:spacing w:after="0" w:line="240" w:lineRule="auto"/>
      <w:ind w:left="400" w:hanging="200"/>
    </w:pPr>
  </w:style>
  <w:style w:type="character" w:styleId="UnresolvedMention">
    <w:name w:val="Unresolved Mention"/>
    <w:basedOn w:val="DefaultParagraphFont"/>
    <w:uiPriority w:val="99"/>
    <w:semiHidden/>
    <w:unhideWhenUsed/>
    <w:rsid w:val="00B303E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7D38FC-0031-4276-B320-381C71676A53}">
  <ds:schemaRefs>
    <ds:schemaRef ds:uri="http://schemas.openxmlformats.org/officeDocument/2006/bibliography"/>
  </ds:schemaRefs>
</ds:datastoreItem>
</file>

<file path=customXml/itemProps2.xml><?xml version="1.0" encoding="utf-8"?>
<ds:datastoreItem xmlns:ds="http://schemas.openxmlformats.org/officeDocument/2006/customXml" ds:itemID="{9E5E6042-B9EE-4072-9D3D-11FA8592A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118975</Words>
  <Characters>678159</Characters>
  <Application>Microsoft Office Word</Application>
  <DocSecurity>8</DocSecurity>
  <Lines>5651</Lines>
  <Paragraphs>1591</Paragraphs>
  <ScaleCrop>false</ScaleCrop>
  <Company/>
  <LinksUpToDate>false</LinksUpToDate>
  <CharactersWithSpaces>795543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2017-12-01T00:02:00Z</dcterms:created>
  <dcterms:modified xsi:type="dcterms:W3CDTF">2017-12-01T00:02:00Z</dcterms:modified>
</cp:coreProperties>
</file>